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4462F" w14:textId="77777777" w:rsidR="00AD3745" w:rsidRDefault="00AD3745">
      <w:pPr>
        <w:spacing w:line="260" w:lineRule="exact"/>
      </w:pPr>
      <w:bookmarkStart w:id="0" w:name="_GoBack"/>
      <w:bookmarkEnd w:id="0"/>
    </w:p>
    <w:p w14:paraId="49F44630" w14:textId="77777777" w:rsidR="00AD3745" w:rsidRDefault="00AD3745">
      <w:pPr>
        <w:spacing w:line="260" w:lineRule="exact"/>
      </w:pPr>
    </w:p>
    <w:p w14:paraId="49F44631" w14:textId="77777777" w:rsidR="00AD3745" w:rsidRDefault="00AD3745">
      <w:pPr>
        <w:spacing w:line="260" w:lineRule="exact"/>
      </w:pPr>
    </w:p>
    <w:p w14:paraId="49F44632" w14:textId="29DF10D9" w:rsidR="003A5FAC" w:rsidRDefault="00D661A6">
      <w:pPr>
        <w:spacing w:line="260" w:lineRule="exact"/>
      </w:pPr>
      <w:r>
        <w:rPr>
          <w:rFonts w:ascii="Calibri" w:eastAsia="Calibri" w:hAnsi="Calibri"/>
          <w:noProof/>
          <w:sz w:val="22"/>
          <w:szCs w:val="22"/>
          <w:lang w:eastAsia="zh-CN"/>
        </w:rPr>
        <mc:AlternateContent>
          <mc:Choice Requires="wps">
            <w:drawing>
              <wp:anchor distT="0" distB="0" distL="114300" distR="114300" simplePos="0" relativeHeight="251658240" behindDoc="0" locked="0" layoutInCell="1" allowOverlap="1" wp14:anchorId="49F4467B" wp14:editId="311FA0FC">
                <wp:simplePos x="0" y="0"/>
                <wp:positionH relativeFrom="column">
                  <wp:posOffset>-1712595</wp:posOffset>
                </wp:positionH>
                <wp:positionV relativeFrom="paragraph">
                  <wp:posOffset>95250</wp:posOffset>
                </wp:positionV>
                <wp:extent cx="6734175" cy="409575"/>
                <wp:effectExtent l="0" t="0" r="28575" b="28575"/>
                <wp:wrapNone/>
                <wp:docPr id="9" name="Zone de texte 9"/>
                <wp:cNvGraphicFramePr/>
                <a:graphic xmlns:a="http://schemas.openxmlformats.org/drawingml/2006/main">
                  <a:graphicData uri="http://schemas.microsoft.com/office/word/2010/wordprocessingShape">
                    <wps:wsp>
                      <wps:cNvSpPr txBox="1"/>
                      <wps:spPr>
                        <a:xfrm>
                          <a:off x="0" y="0"/>
                          <a:ext cx="67341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F4469E" w14:textId="77777777" w:rsidR="00D13F32" w:rsidRPr="00286B4F" w:rsidRDefault="001947A1" w:rsidP="00706097">
                            <w:pPr>
                              <w:jc w:val="center"/>
                              <w:rPr>
                                <w:sz w:val="36"/>
                              </w:rPr>
                            </w:pPr>
                            <w:r w:rsidRPr="00286B4F">
                              <w:rPr>
                                <w:sz w:val="36"/>
                              </w:rPr>
                              <w:t>Avis Financier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134.85pt;margin-top:7.5pt;width:530.25pt;height:32.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jNmQIAALcFAAAOAAAAZHJzL2Uyb0RvYy54bWysVE1PGzEQvVfqf7B8L5tAAk3EBqWgVJUi&#10;QA0VUm+O1yYWtse1neymv75j7yYklAtVL7tjz5vxzJuPy6vGaLIRPiiwJe2f9CgRlkOl7FNJfzzM&#10;Pn2mJERmK6bBipJuRaBXk48fLms3FqewAl0JT9CJDePalXQVoxsXReArYVg4AScsKiV4wyIe/VNR&#10;eVajd6OL017vvKjBV84DFyHg7U2rpJPsX0rB452UQUSiS4qxxfz1+btM32JyycZPnrmV4l0Y7B+i&#10;MExZfHTv6oZFRtZe/eXKKO4hgIwnHEwBUioucg6YTb/3KpvFijmRc0FygtvTFP6fW367ufdEVSUd&#10;UWKZwRL9xEKRSpAomijIKFFUuzBG5MIhNjZfoMFS7+4DXqbMG+lN+mNOBPVI9nZPMHoiHC/PL84G&#10;/YshJRx1g95oiDK6L16snQ/xqwBDklBSjwXMvLLNPMQWuoOkxwJoVc2U1vmQmkZca082DMutY44R&#10;nR+htCU1RnI27GXHR7rkem+/1Iw/d+EdoNCftuk5kdurCysx1DKRpbjVImG0/S4k0psJeSNGxrmw&#10;+zgzOqEkZvQeww7/EtV7jNs80CK/DDbujY2y4FuWjqmtnnfUyhaPNTzIO4mxWTZd5yyh2mLjeGin&#10;Lzg+U0j0nIV4zzyOG/YKrpB4hx+pAasDnUTJCvzvt+4THqcAtZTUOL4lDb/WzAtK9DeL8zHqDwZp&#10;3vNhMLw4xYM/1CwPNXZtrgFbpo/LyvEsJnzUO1F6MI+4aabpVVQxy/HtksadeB3bpYKbiovpNINw&#10;wh2Lc7twPLlO9KYGe2gemXddg6chu4XdoLPxqz5vscnSwnQdQao8BIngltWOeNwOeYy6TZbWz+E5&#10;o1727eQPAAAA//8DAFBLAwQUAAYACAAAACEAgBP78d0AAAAKAQAADwAAAGRycy9kb3ducmV2Lnht&#10;bEyPwU7DMBBE70j8g7WVuLVOK7VNQpwKUOHCiRZxdmPXtojXke2m4e/ZnuC2o3manWl2k+/ZqGNy&#10;AQUsFwUwjV1QDo2Az+PrvASWskQl+4BawI9OsGvv7xpZq3DFDz0esmEUgqmWAmzOQ8156qz2Mi3C&#10;oJG8c4heZpLRcBXllcJ9z1dFseFeOqQPVg76xeru+3DxAvbPpjJdKaPdl8q5cfo6v5s3IR5m09Mj&#10;sKyn/AfDrT5Vh5Y6ncIFVWK9gPlqU22JJWdNo4jYVgWNOd2ONfC24f8ntL8AAAD//wMAUEsBAi0A&#10;FAAGAAgAAAAhALaDOJL+AAAA4QEAABMAAAAAAAAAAAAAAAAAAAAAAFtDb250ZW50X1R5cGVzXS54&#10;bWxQSwECLQAUAAYACAAAACEAOP0h/9YAAACUAQAACwAAAAAAAAAAAAAAAAAvAQAAX3JlbHMvLnJl&#10;bHNQSwECLQAUAAYACAAAACEAyoqIzZkCAAC3BQAADgAAAAAAAAAAAAAAAAAuAgAAZHJzL2Uyb0Rv&#10;Yy54bWxQSwECLQAUAAYACAAAACEAgBP78d0AAAAKAQAADwAAAAAAAAAAAAAAAADzBAAAZHJzL2Rv&#10;d25yZXYueG1sUEsFBgAAAAAEAAQA8wAAAP0FAAAAAA==&#10;" fillcolor="white [3201]" strokeweight=".5pt">
                <v:textbox>
                  <w:txbxContent>
                    <w:p w14:paraId="49F4469E" w14:textId="77777777" w:rsidR="00D13F32" w:rsidRPr="00286B4F" w:rsidRDefault="001947A1" w:rsidP="00706097">
                      <w:pPr>
                        <w:jc w:val="center"/>
                        <w:rPr>
                          <w:sz w:val="36"/>
                        </w:rPr>
                      </w:pPr>
                      <w:r w:rsidRPr="00286B4F">
                        <w:rPr>
                          <w:sz w:val="36"/>
                        </w:rPr>
                        <w:t>Avis Financier</w:t>
                      </w:r>
                    </w:p>
                  </w:txbxContent>
                </v:textbox>
              </v:shape>
            </w:pict>
          </mc:Fallback>
        </mc:AlternateContent>
      </w:r>
    </w:p>
    <w:p w14:paraId="49F44633" w14:textId="45AB8BAD" w:rsidR="00F71398" w:rsidRPr="00F71398" w:rsidRDefault="00F71398" w:rsidP="00B30750">
      <w:pPr>
        <w:spacing w:line="260" w:lineRule="exact"/>
        <w:rPr>
          <w:vanish/>
        </w:rPr>
      </w:pPr>
    </w:p>
    <w:p w14:paraId="49F44634" w14:textId="77777777" w:rsidR="00AD3745" w:rsidRDefault="00AD3745">
      <w:pPr>
        <w:spacing w:line="260" w:lineRule="exact"/>
      </w:pPr>
    </w:p>
    <w:p w14:paraId="49F44635" w14:textId="756405FB" w:rsidR="00AD3745" w:rsidRDefault="00AD3745"/>
    <w:p w14:paraId="49F44636" w14:textId="19465DD4" w:rsidR="001947A1" w:rsidRDefault="00913F4F">
      <w:r>
        <w:rPr>
          <w:noProof/>
          <w:lang w:eastAsia="zh-CN"/>
        </w:rPr>
        <mc:AlternateContent>
          <mc:Choice Requires="wps">
            <w:drawing>
              <wp:anchor distT="0" distB="0" distL="114300" distR="114300" simplePos="0" relativeHeight="251661824" behindDoc="0" locked="0" layoutInCell="1" allowOverlap="1" wp14:anchorId="49F4467D" wp14:editId="07097C23">
                <wp:simplePos x="0" y="0"/>
                <wp:positionH relativeFrom="column">
                  <wp:posOffset>-1408430</wp:posOffset>
                </wp:positionH>
                <wp:positionV relativeFrom="paragraph">
                  <wp:posOffset>142875</wp:posOffset>
                </wp:positionV>
                <wp:extent cx="6731635" cy="1114425"/>
                <wp:effectExtent l="0" t="0" r="0" b="952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1114425"/>
                        </a:xfrm>
                        <a:prstGeom prst="rect">
                          <a:avLst/>
                        </a:prstGeom>
                        <a:solidFill>
                          <a:srgbClr val="FFFFFF"/>
                        </a:solidFill>
                        <a:ln w="9525">
                          <a:noFill/>
                          <a:prstDash val="sysDot"/>
                          <a:miter lim="800000"/>
                          <a:headEnd/>
                          <a:tailEnd/>
                        </a:ln>
                      </wps:spPr>
                      <wps:txbx>
                        <w:txbxContent>
                          <w:p w14:paraId="08147E5D" w14:textId="5A410D79" w:rsidR="00F24B19" w:rsidRDefault="00837711" w:rsidP="004F7AA7">
                            <w:pPr>
                              <w:tabs>
                                <w:tab w:val="num" w:pos="0"/>
                                <w:tab w:val="num" w:pos="426"/>
                              </w:tabs>
                              <w:autoSpaceDE w:val="0"/>
                              <w:autoSpaceDN w:val="0"/>
                              <w:adjustRightInd w:val="0"/>
                              <w:spacing w:line="276" w:lineRule="auto"/>
                              <w:jc w:val="both"/>
                              <w:rPr>
                                <w:rFonts w:cs="Arial"/>
                                <w:sz w:val="18"/>
                                <w:szCs w:val="22"/>
                              </w:rPr>
                            </w:pPr>
                            <w:r w:rsidRPr="00837711">
                              <w:rPr>
                                <w:rFonts w:cs="Arial"/>
                                <w:sz w:val="18"/>
                                <w:szCs w:val="22"/>
                              </w:rPr>
                              <w:t>Les porteurs de parts ou actionnaires des Organismes de Placement Collectif (« OPC ») mentionnés ci-dessous</w:t>
                            </w:r>
                            <w:r w:rsidR="00E078E9">
                              <w:rPr>
                                <w:rFonts w:cs="Arial"/>
                                <w:sz w:val="18"/>
                                <w:szCs w:val="22"/>
                              </w:rPr>
                              <w:t>, dont la société de gestion est Amundi Asset Management,</w:t>
                            </w:r>
                            <w:r w:rsidRPr="00837711">
                              <w:rPr>
                                <w:rFonts w:cs="Arial"/>
                                <w:sz w:val="18"/>
                                <w:szCs w:val="22"/>
                              </w:rPr>
                              <w:t xml:space="preserve"> sont informés</w:t>
                            </w:r>
                            <w:r w:rsidR="00832523">
                              <w:rPr>
                                <w:rFonts w:cs="Arial"/>
                                <w:sz w:val="18"/>
                                <w:szCs w:val="22"/>
                              </w:rPr>
                              <w:t xml:space="preserve"> que</w:t>
                            </w:r>
                            <w:r w:rsidRPr="00837711">
                              <w:rPr>
                                <w:rFonts w:cs="Arial"/>
                                <w:sz w:val="18"/>
                                <w:szCs w:val="22"/>
                              </w:rPr>
                              <w:t xml:space="preserve"> </w:t>
                            </w:r>
                            <w:r w:rsidR="00044A1A">
                              <w:rPr>
                                <w:rFonts w:cs="Arial"/>
                                <w:sz w:val="18"/>
                                <w:szCs w:val="22"/>
                              </w:rPr>
                              <w:t xml:space="preserve">la classification « Diversifié » </w:t>
                            </w:r>
                            <w:r w:rsidR="00346170">
                              <w:rPr>
                                <w:rFonts w:cs="Arial"/>
                                <w:sz w:val="18"/>
                                <w:szCs w:val="22"/>
                              </w:rPr>
                              <w:t>disparaitra,</w:t>
                            </w:r>
                            <w:r w:rsidR="009A2F87">
                              <w:rPr>
                                <w:rFonts w:cs="Arial"/>
                                <w:sz w:val="18"/>
                                <w:szCs w:val="22"/>
                              </w:rPr>
                              <w:t xml:space="preserve"> </w:t>
                            </w:r>
                            <w:r w:rsidR="00044A1A">
                              <w:rPr>
                                <w:rFonts w:cs="Arial"/>
                                <w:sz w:val="18"/>
                                <w:szCs w:val="22"/>
                              </w:rPr>
                              <w:t>au 31 décembre 2017</w:t>
                            </w:r>
                            <w:r w:rsidR="00346170">
                              <w:rPr>
                                <w:rFonts w:cs="Arial"/>
                                <w:sz w:val="18"/>
                                <w:szCs w:val="22"/>
                              </w:rPr>
                              <w:t>, de la nomenclature des classifications émise par l’Autorité des Marchés Financiers (AMF)</w:t>
                            </w:r>
                            <w:r w:rsidR="00044A1A">
                              <w:rPr>
                                <w:rFonts w:cs="Arial"/>
                                <w:sz w:val="18"/>
                                <w:szCs w:val="22"/>
                              </w:rPr>
                              <w:t xml:space="preserve">. </w:t>
                            </w:r>
                          </w:p>
                          <w:p w14:paraId="49F4469F" w14:textId="7CB11095" w:rsidR="00044A1A" w:rsidRDefault="00044A1A" w:rsidP="004F7AA7">
                            <w:pPr>
                              <w:tabs>
                                <w:tab w:val="num" w:pos="0"/>
                                <w:tab w:val="num" w:pos="426"/>
                              </w:tabs>
                              <w:autoSpaceDE w:val="0"/>
                              <w:autoSpaceDN w:val="0"/>
                              <w:adjustRightInd w:val="0"/>
                              <w:spacing w:line="276" w:lineRule="auto"/>
                              <w:jc w:val="both"/>
                              <w:rPr>
                                <w:rFonts w:cs="Arial"/>
                                <w:sz w:val="18"/>
                                <w:szCs w:val="22"/>
                              </w:rPr>
                            </w:pPr>
                            <w:r>
                              <w:rPr>
                                <w:rFonts w:cs="Arial"/>
                                <w:sz w:val="18"/>
                                <w:szCs w:val="22"/>
                              </w:rPr>
                              <w:t>Cette classification sera donc supprimée</w:t>
                            </w:r>
                            <w:r w:rsidR="00346170">
                              <w:rPr>
                                <w:rFonts w:cs="Arial"/>
                                <w:sz w:val="18"/>
                                <w:szCs w:val="22"/>
                              </w:rPr>
                              <w:t>, à compter du 29 décembre 2017,</w:t>
                            </w:r>
                            <w:r>
                              <w:rPr>
                                <w:rFonts w:cs="Arial"/>
                                <w:sz w:val="18"/>
                                <w:szCs w:val="22"/>
                              </w:rPr>
                              <w:t xml:space="preserve"> du prospectus des </w:t>
                            </w:r>
                            <w:r w:rsidR="00FF3E9C">
                              <w:rPr>
                                <w:rFonts w:cs="Arial"/>
                                <w:sz w:val="18"/>
                                <w:szCs w:val="22"/>
                              </w:rPr>
                              <w:t xml:space="preserve">OPC </w:t>
                            </w:r>
                            <w:r>
                              <w:rPr>
                                <w:rFonts w:cs="Arial"/>
                                <w:sz w:val="18"/>
                                <w:szCs w:val="22"/>
                              </w:rPr>
                              <w:t>mentionnés ci-dessous</w:t>
                            </w:r>
                            <w:r w:rsidR="005019D0">
                              <w:rPr>
                                <w:rFonts w:cs="Arial"/>
                                <w:sz w:val="18"/>
                                <w:szCs w:val="22"/>
                              </w:rPr>
                              <w:t xml:space="preserve">; en outre, et </w:t>
                            </w:r>
                            <w:r w:rsidR="00713B64">
                              <w:rPr>
                                <w:rFonts w:cs="Arial"/>
                                <w:sz w:val="18"/>
                                <w:szCs w:val="22"/>
                              </w:rPr>
                              <w:t>aux fins de respecter la réglementation applicable</w:t>
                            </w:r>
                            <w:r w:rsidR="005019D0">
                              <w:rPr>
                                <w:rFonts w:cs="Arial"/>
                                <w:sz w:val="18"/>
                                <w:szCs w:val="22"/>
                              </w:rPr>
                              <w:t xml:space="preserve">, il </w:t>
                            </w:r>
                            <w:r w:rsidR="00713B64">
                              <w:rPr>
                                <w:rFonts w:cs="Arial"/>
                                <w:sz w:val="18"/>
                                <w:szCs w:val="22"/>
                              </w:rPr>
                              <w:t>a été notamment précisé</w:t>
                            </w:r>
                            <w:r w:rsidR="005019D0">
                              <w:rPr>
                                <w:rFonts w:cs="Arial"/>
                                <w:sz w:val="18"/>
                                <w:szCs w:val="22"/>
                              </w:rPr>
                              <w:t xml:space="preserve"> dans l’objectif et la stratégie d’investissement le type de gestion mis en œuvre </w:t>
                            </w:r>
                            <w:r w:rsidR="00713B64">
                              <w:rPr>
                                <w:rFonts w:cs="Arial"/>
                                <w:sz w:val="18"/>
                                <w:szCs w:val="22"/>
                              </w:rPr>
                              <w:t>pour chaque fonds</w:t>
                            </w:r>
                            <w:r>
                              <w:rPr>
                                <w:rFonts w:cs="Arial"/>
                                <w:sz w:val="18"/>
                                <w:szCs w:val="22"/>
                              </w:rPr>
                              <w:t xml:space="preserve">. </w:t>
                            </w:r>
                          </w:p>
                          <w:p w14:paraId="49F446A0" w14:textId="77777777" w:rsidR="00C06D8F" w:rsidRPr="00837711" w:rsidRDefault="00C06D8F" w:rsidP="00837711">
                            <w:pPr>
                              <w:tabs>
                                <w:tab w:val="num" w:pos="0"/>
                                <w:tab w:val="num" w:pos="426"/>
                              </w:tabs>
                              <w:autoSpaceDE w:val="0"/>
                              <w:autoSpaceDN w:val="0"/>
                              <w:adjustRightInd w:val="0"/>
                              <w:jc w:val="both"/>
                              <w:rPr>
                                <w:rFonts w:cs="Arial"/>
                                <w:sz w:val="18"/>
                                <w:szCs w:val="22"/>
                              </w:rPr>
                            </w:pPr>
                          </w:p>
                          <w:p w14:paraId="49F446A1" w14:textId="77777777" w:rsidR="00837711" w:rsidRDefault="00837711" w:rsidP="00837711">
                            <w:pPr>
                              <w:tabs>
                                <w:tab w:val="num" w:pos="0"/>
                                <w:tab w:val="num" w:pos="426"/>
                              </w:tabs>
                              <w:autoSpaceDE w:val="0"/>
                              <w:autoSpaceDN w:val="0"/>
                              <w:adjustRightInd w:val="0"/>
                              <w:jc w:val="both"/>
                              <w:rPr>
                                <w:noProof/>
                                <w:lang w:eastAsia="zh-TW"/>
                              </w:rPr>
                            </w:pPr>
                          </w:p>
                          <w:p w14:paraId="49F446A2" w14:textId="77777777" w:rsidR="00837711" w:rsidRDefault="00837711" w:rsidP="00837711">
                            <w:pPr>
                              <w:tabs>
                                <w:tab w:val="num" w:pos="0"/>
                                <w:tab w:val="num" w:pos="426"/>
                              </w:tabs>
                              <w:autoSpaceDE w:val="0"/>
                              <w:autoSpaceDN w:val="0"/>
                              <w:adjustRightInd w:val="0"/>
                              <w:jc w:val="both"/>
                              <w:rPr>
                                <w:noProof/>
                                <w:lang w:eastAsia="zh-TW"/>
                              </w:rPr>
                            </w:pPr>
                          </w:p>
                          <w:p w14:paraId="49F446A3" w14:textId="77777777" w:rsidR="00837711" w:rsidRDefault="00837711" w:rsidP="00837711">
                            <w:pPr>
                              <w:tabs>
                                <w:tab w:val="num" w:pos="0"/>
                                <w:tab w:val="num" w:pos="426"/>
                              </w:tabs>
                              <w:autoSpaceDE w:val="0"/>
                              <w:autoSpaceDN w:val="0"/>
                              <w:adjustRightInd w:val="0"/>
                              <w:jc w:val="both"/>
                              <w:rPr>
                                <w:noProof/>
                                <w:lang w:eastAsia="zh-TW"/>
                              </w:rPr>
                            </w:pPr>
                          </w:p>
                          <w:p w14:paraId="49F446A4" w14:textId="77777777" w:rsidR="00837711" w:rsidRDefault="00837711" w:rsidP="00837711">
                            <w:pPr>
                              <w:tabs>
                                <w:tab w:val="num" w:pos="0"/>
                                <w:tab w:val="num" w:pos="426"/>
                              </w:tabs>
                              <w:autoSpaceDE w:val="0"/>
                              <w:autoSpaceDN w:val="0"/>
                              <w:adjustRightInd w:val="0"/>
                              <w:jc w:val="both"/>
                              <w:rPr>
                                <w:rFonts w:cs="Arial"/>
                              </w:rPr>
                            </w:pPr>
                          </w:p>
                          <w:p w14:paraId="49F446A5" w14:textId="77777777" w:rsidR="00837711" w:rsidRDefault="00837711" w:rsidP="00837711">
                            <w:pPr>
                              <w:spacing w:line="240" w:lineRule="exact"/>
                              <w:jc w:val="both"/>
                              <w:rPr>
                                <w:rFonts w:cs="Arial"/>
                              </w:rPr>
                            </w:pPr>
                          </w:p>
                          <w:p w14:paraId="49F446A6" w14:textId="77777777" w:rsidR="00837711" w:rsidRDefault="00837711" w:rsidP="00837711">
                            <w:pPr>
                              <w:spacing w:line="240" w:lineRule="exact"/>
                              <w:jc w:val="both"/>
                              <w:rPr>
                                <w:rFonts w:cs="Arial"/>
                              </w:rPr>
                            </w:pPr>
                          </w:p>
                          <w:p w14:paraId="49F446A7" w14:textId="77777777" w:rsidR="00837711" w:rsidRDefault="00837711" w:rsidP="00837711">
                            <w:pPr>
                              <w:tabs>
                                <w:tab w:val="num" w:pos="0"/>
                              </w:tabs>
                              <w:jc w:val="both"/>
                              <w:rPr>
                                <w:b/>
                              </w:rPr>
                            </w:pPr>
                          </w:p>
                          <w:p w14:paraId="49F446A8" w14:textId="77777777" w:rsidR="00837711" w:rsidRDefault="00837711" w:rsidP="00837711">
                            <w:pPr>
                              <w:tabs>
                                <w:tab w:val="num" w:pos="0"/>
                              </w:tabs>
                              <w:jc w:val="both"/>
                              <w:rPr>
                                <w:b/>
                              </w:rPr>
                            </w:pPr>
                          </w:p>
                          <w:p w14:paraId="49F446A9" w14:textId="77777777" w:rsidR="00837711" w:rsidRDefault="00837711" w:rsidP="00837711">
                            <w:pPr>
                              <w:tabs>
                                <w:tab w:val="num" w:pos="0"/>
                              </w:tabs>
                              <w:jc w:val="both"/>
                              <w:rPr>
                                <w:b/>
                              </w:rPr>
                            </w:pPr>
                          </w:p>
                          <w:p w14:paraId="49F446AA" w14:textId="77777777" w:rsidR="00837711" w:rsidRDefault="00837711" w:rsidP="00837711">
                            <w:pPr>
                              <w:tabs>
                                <w:tab w:val="num" w:pos="0"/>
                              </w:tabs>
                              <w:jc w:val="both"/>
                              <w:rPr>
                                <w:b/>
                              </w:rPr>
                            </w:pPr>
                          </w:p>
                          <w:p w14:paraId="49F446AB" w14:textId="77777777" w:rsidR="00837711" w:rsidRDefault="00837711" w:rsidP="00837711">
                            <w:pPr>
                              <w:tabs>
                                <w:tab w:val="num" w:pos="0"/>
                              </w:tabs>
                              <w:jc w:val="both"/>
                              <w:rPr>
                                <w:b/>
                              </w:rPr>
                            </w:pPr>
                          </w:p>
                          <w:p w14:paraId="49F446AC" w14:textId="77777777" w:rsidR="00837711" w:rsidRDefault="00837711" w:rsidP="00837711">
                            <w:pPr>
                              <w:tabs>
                                <w:tab w:val="num" w:pos="0"/>
                              </w:tabs>
                              <w:jc w:val="both"/>
                              <w:rPr>
                                <w:b/>
                              </w:rPr>
                            </w:pPr>
                          </w:p>
                          <w:p w14:paraId="49F446AD" w14:textId="77777777" w:rsidR="00837711" w:rsidRDefault="00837711" w:rsidP="00837711">
                            <w:pPr>
                              <w:tabs>
                                <w:tab w:val="num" w:pos="0"/>
                              </w:tabs>
                              <w:jc w:val="both"/>
                              <w:rPr>
                                <w:b/>
                              </w:rPr>
                            </w:pPr>
                          </w:p>
                          <w:p w14:paraId="49F446AE" w14:textId="77777777" w:rsidR="00837711" w:rsidRDefault="00837711" w:rsidP="00837711">
                            <w:pPr>
                              <w:tabs>
                                <w:tab w:val="num" w:pos="0"/>
                              </w:tabs>
                              <w:jc w:val="both"/>
                              <w:rPr>
                                <w:b/>
                              </w:rPr>
                            </w:pPr>
                          </w:p>
                          <w:p w14:paraId="49F446AF" w14:textId="77777777" w:rsidR="00837711" w:rsidRDefault="00837711" w:rsidP="00837711">
                            <w:pPr>
                              <w:tabs>
                                <w:tab w:val="num" w:pos="0"/>
                              </w:tabs>
                              <w:jc w:val="both"/>
                              <w:rPr>
                                <w:b/>
                              </w:rPr>
                            </w:pPr>
                          </w:p>
                          <w:p w14:paraId="49F446B0" w14:textId="77777777" w:rsidR="00837711" w:rsidRDefault="00837711" w:rsidP="00837711">
                            <w:pPr>
                              <w:tabs>
                                <w:tab w:val="num" w:pos="0"/>
                              </w:tabs>
                              <w:jc w:val="both"/>
                              <w:rPr>
                                <w:b/>
                              </w:rPr>
                            </w:pPr>
                          </w:p>
                          <w:p w14:paraId="49F446B1" w14:textId="77777777" w:rsidR="00837711" w:rsidRDefault="00837711" w:rsidP="00837711">
                            <w:pPr>
                              <w:tabs>
                                <w:tab w:val="num" w:pos="0"/>
                              </w:tabs>
                              <w:jc w:val="both"/>
                              <w:rPr>
                                <w:b/>
                              </w:rPr>
                            </w:pPr>
                          </w:p>
                          <w:p w14:paraId="49F446B2" w14:textId="77777777" w:rsidR="00837711" w:rsidRDefault="00837711" w:rsidP="00837711">
                            <w:pPr>
                              <w:tabs>
                                <w:tab w:val="num" w:pos="0"/>
                              </w:tabs>
                              <w:jc w:val="both"/>
                              <w:rPr>
                                <w:b/>
                              </w:rPr>
                            </w:pPr>
                          </w:p>
                          <w:p w14:paraId="49F446B3" w14:textId="77777777" w:rsidR="00837711" w:rsidRDefault="00837711" w:rsidP="00837711">
                            <w:pPr>
                              <w:tabs>
                                <w:tab w:val="num" w:pos="0"/>
                              </w:tabs>
                              <w:jc w:val="both"/>
                              <w:rPr>
                                <w:b/>
                              </w:rPr>
                            </w:pPr>
                          </w:p>
                          <w:p w14:paraId="49F446B4" w14:textId="77777777" w:rsidR="00837711" w:rsidRDefault="00837711" w:rsidP="00837711">
                            <w:pPr>
                              <w:tabs>
                                <w:tab w:val="num" w:pos="0"/>
                              </w:tabs>
                              <w:jc w:val="both"/>
                              <w:rPr>
                                <w:b/>
                              </w:rPr>
                            </w:pPr>
                          </w:p>
                          <w:p w14:paraId="49F446B5" w14:textId="77777777" w:rsidR="00837711" w:rsidRDefault="00837711" w:rsidP="00837711">
                            <w:pPr>
                              <w:tabs>
                                <w:tab w:val="num" w:pos="0"/>
                              </w:tabs>
                              <w:jc w:val="both"/>
                              <w:rPr>
                                <w:b/>
                              </w:rPr>
                            </w:pPr>
                          </w:p>
                          <w:p w14:paraId="49F446B6" w14:textId="77777777" w:rsidR="00837711" w:rsidRDefault="00837711" w:rsidP="00837711">
                            <w:pPr>
                              <w:tabs>
                                <w:tab w:val="num" w:pos="0"/>
                              </w:tabs>
                              <w:jc w:val="both"/>
                              <w:rPr>
                                <w:b/>
                              </w:rPr>
                            </w:pPr>
                          </w:p>
                          <w:p w14:paraId="49F446B7" w14:textId="77777777" w:rsidR="00837711" w:rsidRDefault="00837711" w:rsidP="00837711">
                            <w:pPr>
                              <w:tabs>
                                <w:tab w:val="num" w:pos="0"/>
                              </w:tabs>
                              <w:jc w:val="both"/>
                              <w:rPr>
                                <w:b/>
                              </w:rPr>
                            </w:pPr>
                          </w:p>
                          <w:p w14:paraId="49F446B8" w14:textId="77777777" w:rsidR="00837711" w:rsidRDefault="00837711" w:rsidP="00837711">
                            <w:pPr>
                              <w:tabs>
                                <w:tab w:val="num" w:pos="0"/>
                              </w:tabs>
                              <w:jc w:val="both"/>
                              <w:rPr>
                                <w:b/>
                              </w:rPr>
                            </w:pPr>
                          </w:p>
                          <w:p w14:paraId="49F446B9" w14:textId="77777777" w:rsidR="00837711" w:rsidRDefault="00837711" w:rsidP="00837711">
                            <w:pPr>
                              <w:tabs>
                                <w:tab w:val="num" w:pos="0"/>
                              </w:tabs>
                              <w:jc w:val="both"/>
                              <w:rPr>
                                <w:b/>
                              </w:rPr>
                            </w:pPr>
                          </w:p>
                          <w:p w14:paraId="49F446BA" w14:textId="77777777" w:rsidR="00837711" w:rsidRDefault="00837711" w:rsidP="00837711">
                            <w:pPr>
                              <w:tabs>
                                <w:tab w:val="num" w:pos="0"/>
                              </w:tabs>
                              <w:jc w:val="both"/>
                              <w:rPr>
                                <w:b/>
                              </w:rPr>
                            </w:pPr>
                          </w:p>
                          <w:p w14:paraId="49F446BB" w14:textId="77777777" w:rsidR="00837711" w:rsidRDefault="00837711" w:rsidP="00837711">
                            <w:pPr>
                              <w:tabs>
                                <w:tab w:val="num" w:pos="0"/>
                              </w:tabs>
                              <w:jc w:val="both"/>
                              <w:rPr>
                                <w:b/>
                              </w:rPr>
                            </w:pPr>
                          </w:p>
                          <w:p w14:paraId="49F446BC" w14:textId="77777777" w:rsidR="00837711" w:rsidRDefault="00837711" w:rsidP="00837711">
                            <w:pPr>
                              <w:tabs>
                                <w:tab w:val="num" w:pos="0"/>
                              </w:tabs>
                              <w:jc w:val="both"/>
                              <w:rPr>
                                <w:b/>
                              </w:rPr>
                            </w:pPr>
                          </w:p>
                          <w:p w14:paraId="49F446BD" w14:textId="77777777" w:rsidR="00837711" w:rsidRDefault="00837711" w:rsidP="00837711">
                            <w:pPr>
                              <w:tabs>
                                <w:tab w:val="num" w:pos="0"/>
                              </w:tabs>
                              <w:jc w:val="both"/>
                              <w:rPr>
                                <w:b/>
                              </w:rPr>
                            </w:pPr>
                          </w:p>
                          <w:p w14:paraId="49F446BE" w14:textId="77777777" w:rsidR="00837711" w:rsidRDefault="00837711" w:rsidP="00837711">
                            <w:pPr>
                              <w:tabs>
                                <w:tab w:val="num" w:pos="0"/>
                              </w:tabs>
                              <w:jc w:val="both"/>
                              <w:rPr>
                                <w:b/>
                              </w:rPr>
                            </w:pPr>
                          </w:p>
                          <w:p w14:paraId="49F446BF" w14:textId="77777777" w:rsidR="00837711" w:rsidRDefault="00837711" w:rsidP="00837711">
                            <w:pPr>
                              <w:tabs>
                                <w:tab w:val="num" w:pos="0"/>
                              </w:tabs>
                              <w:jc w:val="both"/>
                              <w:rPr>
                                <w:b/>
                              </w:rPr>
                            </w:pPr>
                          </w:p>
                          <w:p w14:paraId="49F446C0" w14:textId="77777777" w:rsidR="00837711" w:rsidRDefault="00837711" w:rsidP="00837711">
                            <w:pPr>
                              <w:tabs>
                                <w:tab w:val="num" w:pos="0"/>
                              </w:tabs>
                              <w:jc w:val="both"/>
                              <w:rPr>
                                <w:b/>
                              </w:rPr>
                            </w:pPr>
                          </w:p>
                          <w:p w14:paraId="49F446C1" w14:textId="77777777" w:rsidR="00837711" w:rsidRDefault="00837711" w:rsidP="00837711">
                            <w:pPr>
                              <w:tabs>
                                <w:tab w:val="num" w:pos="0"/>
                              </w:tabs>
                              <w:jc w:val="both"/>
                              <w:rPr>
                                <w:b/>
                              </w:rPr>
                            </w:pPr>
                          </w:p>
                          <w:p w14:paraId="49F446C2" w14:textId="77777777" w:rsidR="00837711" w:rsidRDefault="00837711" w:rsidP="00837711">
                            <w:pPr>
                              <w:tabs>
                                <w:tab w:val="num" w:pos="0"/>
                              </w:tabs>
                              <w:jc w:val="both"/>
                              <w:rPr>
                                <w:b/>
                              </w:rPr>
                            </w:pPr>
                          </w:p>
                          <w:p w14:paraId="49F446C3" w14:textId="77777777" w:rsidR="00837711" w:rsidRDefault="00837711" w:rsidP="00837711">
                            <w:pPr>
                              <w:tabs>
                                <w:tab w:val="num" w:pos="0"/>
                              </w:tabs>
                              <w:jc w:val="both"/>
                              <w:rPr>
                                <w:b/>
                              </w:rPr>
                            </w:pPr>
                          </w:p>
                          <w:p w14:paraId="49F446C4" w14:textId="77777777" w:rsidR="00837711" w:rsidRDefault="00837711" w:rsidP="00837711">
                            <w:pPr>
                              <w:tabs>
                                <w:tab w:val="num" w:pos="0"/>
                              </w:tabs>
                              <w:jc w:val="both"/>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110.9pt;margin-top:11.25pt;width:530.05pt;height:8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NsMgIAAEIEAAAOAAAAZHJzL2Uyb0RvYy54bWysU01v2zAMvQ/YfxB0XxynSbsacYouWYYB&#10;3QfQ7bIbLcuxMFnUJCV29utHyWmabbdhOgiiSD6Sj+Tybug0O0jnFZqS55MpZ9IIrJXZlfzrl+2r&#10;15z5AKYGjUaW/Cg9v1u9fLHsbSFn2KKupWMEYnzR25K3Idgiy7xoZQd+glYaUjboOggkul1WO+gJ&#10;vdPZbDq9znp0tXUopPf0uxmVfJXwm0aK8KlpvAxMl5xyC+l26a7ina2WUOwc2FaJUxrwD1l0oAwF&#10;PUNtIADbO/UXVKeEQ49NmAjsMmwaJWSqgarJp39U89iClakWIsfbM03+/8GKj4fPjqm65NQoAx21&#10;6Bs1itWSBTkEyWaRot76giwfLdmG4Q0O1OpUrrcPKL57ZnDdgtnJe+ewbyXUlGIePbML1xHHR5Cq&#10;/4A1xYJ9wAQ0NK6L/BEjjNCpVcdzeygPJujz+uYqv75acCZIl+f5fD5bpBhQPLlb58M7iR2Lj5I7&#10;6n+Ch8ODDzEdKJ5MYjSPWtVbpXUS3K5aa8cOQLOyTeeE/puZNqwv+e2CYkcvg9E/jVFE3oBvRwR/&#10;9BsMEQGKTgWacq06onkaz/gdiXpr6mQSQOnxTTlqc2IukjXSFoZqSH1KtEZWK6yPRKXDcahpCenR&#10;ovvJWU8DXXL/Yw9OcqbfG2rHLfEVNyAJ88XNjAR3qakuNWAEQZU8cDY+1yFtzVjyPbWtUYnQ50xO&#10;KdOgJp5PSxU34VJOVs+rv/oFAAD//wMAUEsDBBQABgAIAAAAIQC+iM+Q4QAAAAsBAAAPAAAAZHJz&#10;L2Rvd25yZXYueG1sTI/BTsMwEETvSPyDtUjcWqduQSHEqWglJITaQwsHjm68TQLxOoqdJvw9ywmO&#10;q3maeZuvJ9eKC/ah8aRhMU9AIJXeNlRpeH97nqUgQjRkTesJNXxjgHVxfZWbzPqRDng5xkpwCYXM&#10;aKhj7DIpQ1mjM2HuOyTOzr53JvLZV9L2ZuRy10qVJPfSmYZ4oTYdbmssv46D0yDj59Afdufx9aXZ&#10;bTbb1cee1Err25vp6RFExCn+wfCrz+pQsNPJD2SDaDXMlFqwe9Sg1B0IJtJlugRxYvQhTUAWufz/&#10;Q/EDAAD//wMAUEsBAi0AFAAGAAgAAAAhALaDOJL+AAAA4QEAABMAAAAAAAAAAAAAAAAAAAAAAFtD&#10;b250ZW50X1R5cGVzXS54bWxQSwECLQAUAAYACAAAACEAOP0h/9YAAACUAQAACwAAAAAAAAAAAAAA&#10;AAAvAQAAX3JlbHMvLnJlbHNQSwECLQAUAAYACAAAACEAUcBjbDICAABCBAAADgAAAAAAAAAAAAAA&#10;AAAuAgAAZHJzL2Uyb0RvYy54bWxQSwECLQAUAAYACAAAACEAvojPkOEAAAALAQAADwAAAAAAAAAA&#10;AAAAAACMBAAAZHJzL2Rvd25yZXYueG1sUEsFBgAAAAAEAAQA8wAAAJoFAAAAAA==&#10;" stroked="f">
                <v:stroke dashstyle="1 1"/>
                <v:textbox>
                  <w:txbxContent>
                    <w:p w14:paraId="08147E5D" w14:textId="5A410D79" w:rsidR="00F24B19" w:rsidRDefault="00837711" w:rsidP="004F7AA7">
                      <w:pPr>
                        <w:tabs>
                          <w:tab w:val="num" w:pos="0"/>
                          <w:tab w:val="num" w:pos="426"/>
                        </w:tabs>
                        <w:autoSpaceDE w:val="0"/>
                        <w:autoSpaceDN w:val="0"/>
                        <w:adjustRightInd w:val="0"/>
                        <w:spacing w:line="276" w:lineRule="auto"/>
                        <w:jc w:val="both"/>
                        <w:rPr>
                          <w:rFonts w:cs="Arial"/>
                          <w:sz w:val="18"/>
                          <w:szCs w:val="22"/>
                        </w:rPr>
                      </w:pPr>
                      <w:r w:rsidRPr="00837711">
                        <w:rPr>
                          <w:rFonts w:cs="Arial"/>
                          <w:sz w:val="18"/>
                          <w:szCs w:val="22"/>
                        </w:rPr>
                        <w:t>Les porteurs de parts ou actionnaires des Organismes de Placement Collectif (« OPC ») mentionnés ci-dessous</w:t>
                      </w:r>
                      <w:r w:rsidR="00E078E9">
                        <w:rPr>
                          <w:rFonts w:cs="Arial"/>
                          <w:sz w:val="18"/>
                          <w:szCs w:val="22"/>
                        </w:rPr>
                        <w:t>, dont la société de gestion est Amundi Asset Management,</w:t>
                      </w:r>
                      <w:r w:rsidRPr="00837711">
                        <w:rPr>
                          <w:rFonts w:cs="Arial"/>
                          <w:sz w:val="18"/>
                          <w:szCs w:val="22"/>
                        </w:rPr>
                        <w:t xml:space="preserve"> sont informés</w:t>
                      </w:r>
                      <w:r w:rsidR="00832523">
                        <w:rPr>
                          <w:rFonts w:cs="Arial"/>
                          <w:sz w:val="18"/>
                          <w:szCs w:val="22"/>
                        </w:rPr>
                        <w:t xml:space="preserve"> que</w:t>
                      </w:r>
                      <w:r w:rsidRPr="00837711">
                        <w:rPr>
                          <w:rFonts w:cs="Arial"/>
                          <w:sz w:val="18"/>
                          <w:szCs w:val="22"/>
                        </w:rPr>
                        <w:t xml:space="preserve"> </w:t>
                      </w:r>
                      <w:r w:rsidR="00044A1A">
                        <w:rPr>
                          <w:rFonts w:cs="Arial"/>
                          <w:sz w:val="18"/>
                          <w:szCs w:val="22"/>
                        </w:rPr>
                        <w:t xml:space="preserve">la classification « Diversifié » </w:t>
                      </w:r>
                      <w:r w:rsidR="00346170">
                        <w:rPr>
                          <w:rFonts w:cs="Arial"/>
                          <w:sz w:val="18"/>
                          <w:szCs w:val="22"/>
                        </w:rPr>
                        <w:t>disparaitra,</w:t>
                      </w:r>
                      <w:r w:rsidR="009A2F87">
                        <w:rPr>
                          <w:rFonts w:cs="Arial"/>
                          <w:sz w:val="18"/>
                          <w:szCs w:val="22"/>
                        </w:rPr>
                        <w:t xml:space="preserve"> </w:t>
                      </w:r>
                      <w:r w:rsidR="00044A1A">
                        <w:rPr>
                          <w:rFonts w:cs="Arial"/>
                          <w:sz w:val="18"/>
                          <w:szCs w:val="22"/>
                        </w:rPr>
                        <w:t>au 31 décembre 2017</w:t>
                      </w:r>
                      <w:r w:rsidR="00346170">
                        <w:rPr>
                          <w:rFonts w:cs="Arial"/>
                          <w:sz w:val="18"/>
                          <w:szCs w:val="22"/>
                        </w:rPr>
                        <w:t>, de la nomenclature des classifications émise par l’Autorité des Marchés Financiers (AMF)</w:t>
                      </w:r>
                      <w:r w:rsidR="00044A1A">
                        <w:rPr>
                          <w:rFonts w:cs="Arial"/>
                          <w:sz w:val="18"/>
                          <w:szCs w:val="22"/>
                        </w:rPr>
                        <w:t xml:space="preserve">. </w:t>
                      </w:r>
                    </w:p>
                    <w:p w14:paraId="49F4469F" w14:textId="7CB11095" w:rsidR="00044A1A" w:rsidRDefault="00044A1A" w:rsidP="004F7AA7">
                      <w:pPr>
                        <w:tabs>
                          <w:tab w:val="num" w:pos="0"/>
                          <w:tab w:val="num" w:pos="426"/>
                        </w:tabs>
                        <w:autoSpaceDE w:val="0"/>
                        <w:autoSpaceDN w:val="0"/>
                        <w:adjustRightInd w:val="0"/>
                        <w:spacing w:line="276" w:lineRule="auto"/>
                        <w:jc w:val="both"/>
                        <w:rPr>
                          <w:rFonts w:cs="Arial"/>
                          <w:sz w:val="18"/>
                          <w:szCs w:val="22"/>
                        </w:rPr>
                      </w:pPr>
                      <w:r>
                        <w:rPr>
                          <w:rFonts w:cs="Arial"/>
                          <w:sz w:val="18"/>
                          <w:szCs w:val="22"/>
                        </w:rPr>
                        <w:t>Cette classification sera donc supprimée</w:t>
                      </w:r>
                      <w:r w:rsidR="00346170">
                        <w:rPr>
                          <w:rFonts w:cs="Arial"/>
                          <w:sz w:val="18"/>
                          <w:szCs w:val="22"/>
                        </w:rPr>
                        <w:t>, à compter du 29 décembre 2017,</w:t>
                      </w:r>
                      <w:r>
                        <w:rPr>
                          <w:rFonts w:cs="Arial"/>
                          <w:sz w:val="18"/>
                          <w:szCs w:val="22"/>
                        </w:rPr>
                        <w:t xml:space="preserve"> du prospectus des </w:t>
                      </w:r>
                      <w:r w:rsidR="00FF3E9C">
                        <w:rPr>
                          <w:rFonts w:cs="Arial"/>
                          <w:sz w:val="18"/>
                          <w:szCs w:val="22"/>
                        </w:rPr>
                        <w:t xml:space="preserve">OPC </w:t>
                      </w:r>
                      <w:r>
                        <w:rPr>
                          <w:rFonts w:cs="Arial"/>
                          <w:sz w:val="18"/>
                          <w:szCs w:val="22"/>
                        </w:rPr>
                        <w:t>mentionnés ci-dessous</w:t>
                      </w:r>
                      <w:r w:rsidR="005019D0">
                        <w:rPr>
                          <w:rFonts w:cs="Arial"/>
                          <w:sz w:val="18"/>
                          <w:szCs w:val="22"/>
                        </w:rPr>
                        <w:t xml:space="preserve">; en outre, et </w:t>
                      </w:r>
                      <w:r w:rsidR="00713B64">
                        <w:rPr>
                          <w:rFonts w:cs="Arial"/>
                          <w:sz w:val="18"/>
                          <w:szCs w:val="22"/>
                        </w:rPr>
                        <w:t>aux fins de respecter la réglementation applicable</w:t>
                      </w:r>
                      <w:r w:rsidR="005019D0">
                        <w:rPr>
                          <w:rFonts w:cs="Arial"/>
                          <w:sz w:val="18"/>
                          <w:szCs w:val="22"/>
                        </w:rPr>
                        <w:t xml:space="preserve">, il </w:t>
                      </w:r>
                      <w:r w:rsidR="00713B64">
                        <w:rPr>
                          <w:rFonts w:cs="Arial"/>
                          <w:sz w:val="18"/>
                          <w:szCs w:val="22"/>
                        </w:rPr>
                        <w:t>a été notamment précisé</w:t>
                      </w:r>
                      <w:r w:rsidR="005019D0">
                        <w:rPr>
                          <w:rFonts w:cs="Arial"/>
                          <w:sz w:val="18"/>
                          <w:szCs w:val="22"/>
                        </w:rPr>
                        <w:t xml:space="preserve"> dans l’objectif et la stratégie d’investissement le type de gestion mis en œuvre </w:t>
                      </w:r>
                      <w:r w:rsidR="00713B64">
                        <w:rPr>
                          <w:rFonts w:cs="Arial"/>
                          <w:sz w:val="18"/>
                          <w:szCs w:val="22"/>
                        </w:rPr>
                        <w:t>pour chaque fonds</w:t>
                      </w:r>
                      <w:r>
                        <w:rPr>
                          <w:rFonts w:cs="Arial"/>
                          <w:sz w:val="18"/>
                          <w:szCs w:val="22"/>
                        </w:rPr>
                        <w:t xml:space="preserve">. </w:t>
                      </w:r>
                    </w:p>
                    <w:p w14:paraId="49F446A0" w14:textId="77777777" w:rsidR="00C06D8F" w:rsidRPr="00837711" w:rsidRDefault="00C06D8F" w:rsidP="00837711">
                      <w:pPr>
                        <w:tabs>
                          <w:tab w:val="num" w:pos="0"/>
                          <w:tab w:val="num" w:pos="426"/>
                        </w:tabs>
                        <w:autoSpaceDE w:val="0"/>
                        <w:autoSpaceDN w:val="0"/>
                        <w:adjustRightInd w:val="0"/>
                        <w:jc w:val="both"/>
                        <w:rPr>
                          <w:rFonts w:cs="Arial"/>
                          <w:sz w:val="18"/>
                          <w:szCs w:val="22"/>
                        </w:rPr>
                      </w:pPr>
                    </w:p>
                    <w:p w14:paraId="49F446A1" w14:textId="77777777" w:rsidR="00837711" w:rsidRDefault="00837711" w:rsidP="00837711">
                      <w:pPr>
                        <w:tabs>
                          <w:tab w:val="num" w:pos="0"/>
                          <w:tab w:val="num" w:pos="426"/>
                        </w:tabs>
                        <w:autoSpaceDE w:val="0"/>
                        <w:autoSpaceDN w:val="0"/>
                        <w:adjustRightInd w:val="0"/>
                        <w:jc w:val="both"/>
                        <w:rPr>
                          <w:noProof/>
                          <w:lang w:eastAsia="zh-TW"/>
                        </w:rPr>
                      </w:pPr>
                    </w:p>
                    <w:p w14:paraId="49F446A2" w14:textId="77777777" w:rsidR="00837711" w:rsidRDefault="00837711" w:rsidP="00837711">
                      <w:pPr>
                        <w:tabs>
                          <w:tab w:val="num" w:pos="0"/>
                          <w:tab w:val="num" w:pos="426"/>
                        </w:tabs>
                        <w:autoSpaceDE w:val="0"/>
                        <w:autoSpaceDN w:val="0"/>
                        <w:adjustRightInd w:val="0"/>
                        <w:jc w:val="both"/>
                        <w:rPr>
                          <w:noProof/>
                          <w:lang w:eastAsia="zh-TW"/>
                        </w:rPr>
                      </w:pPr>
                    </w:p>
                    <w:p w14:paraId="49F446A3" w14:textId="77777777" w:rsidR="00837711" w:rsidRDefault="00837711" w:rsidP="00837711">
                      <w:pPr>
                        <w:tabs>
                          <w:tab w:val="num" w:pos="0"/>
                          <w:tab w:val="num" w:pos="426"/>
                        </w:tabs>
                        <w:autoSpaceDE w:val="0"/>
                        <w:autoSpaceDN w:val="0"/>
                        <w:adjustRightInd w:val="0"/>
                        <w:jc w:val="both"/>
                        <w:rPr>
                          <w:noProof/>
                          <w:lang w:eastAsia="zh-TW"/>
                        </w:rPr>
                      </w:pPr>
                    </w:p>
                    <w:p w14:paraId="49F446A4" w14:textId="77777777" w:rsidR="00837711" w:rsidRDefault="00837711" w:rsidP="00837711">
                      <w:pPr>
                        <w:tabs>
                          <w:tab w:val="num" w:pos="0"/>
                          <w:tab w:val="num" w:pos="426"/>
                        </w:tabs>
                        <w:autoSpaceDE w:val="0"/>
                        <w:autoSpaceDN w:val="0"/>
                        <w:adjustRightInd w:val="0"/>
                        <w:jc w:val="both"/>
                        <w:rPr>
                          <w:rFonts w:cs="Arial"/>
                        </w:rPr>
                      </w:pPr>
                    </w:p>
                    <w:p w14:paraId="49F446A5" w14:textId="77777777" w:rsidR="00837711" w:rsidRDefault="00837711" w:rsidP="00837711">
                      <w:pPr>
                        <w:spacing w:line="240" w:lineRule="exact"/>
                        <w:jc w:val="both"/>
                        <w:rPr>
                          <w:rFonts w:cs="Arial"/>
                        </w:rPr>
                      </w:pPr>
                    </w:p>
                    <w:p w14:paraId="49F446A6" w14:textId="77777777" w:rsidR="00837711" w:rsidRDefault="00837711" w:rsidP="00837711">
                      <w:pPr>
                        <w:spacing w:line="240" w:lineRule="exact"/>
                        <w:jc w:val="both"/>
                        <w:rPr>
                          <w:rFonts w:cs="Arial"/>
                        </w:rPr>
                      </w:pPr>
                    </w:p>
                    <w:p w14:paraId="49F446A7" w14:textId="77777777" w:rsidR="00837711" w:rsidRDefault="00837711" w:rsidP="00837711">
                      <w:pPr>
                        <w:tabs>
                          <w:tab w:val="num" w:pos="0"/>
                        </w:tabs>
                        <w:jc w:val="both"/>
                        <w:rPr>
                          <w:b/>
                        </w:rPr>
                      </w:pPr>
                    </w:p>
                    <w:p w14:paraId="49F446A8" w14:textId="77777777" w:rsidR="00837711" w:rsidRDefault="00837711" w:rsidP="00837711">
                      <w:pPr>
                        <w:tabs>
                          <w:tab w:val="num" w:pos="0"/>
                        </w:tabs>
                        <w:jc w:val="both"/>
                        <w:rPr>
                          <w:b/>
                        </w:rPr>
                      </w:pPr>
                    </w:p>
                    <w:p w14:paraId="49F446A9" w14:textId="77777777" w:rsidR="00837711" w:rsidRDefault="00837711" w:rsidP="00837711">
                      <w:pPr>
                        <w:tabs>
                          <w:tab w:val="num" w:pos="0"/>
                        </w:tabs>
                        <w:jc w:val="both"/>
                        <w:rPr>
                          <w:b/>
                        </w:rPr>
                      </w:pPr>
                    </w:p>
                    <w:p w14:paraId="49F446AA" w14:textId="77777777" w:rsidR="00837711" w:rsidRDefault="00837711" w:rsidP="00837711">
                      <w:pPr>
                        <w:tabs>
                          <w:tab w:val="num" w:pos="0"/>
                        </w:tabs>
                        <w:jc w:val="both"/>
                        <w:rPr>
                          <w:b/>
                        </w:rPr>
                      </w:pPr>
                    </w:p>
                    <w:p w14:paraId="49F446AB" w14:textId="77777777" w:rsidR="00837711" w:rsidRDefault="00837711" w:rsidP="00837711">
                      <w:pPr>
                        <w:tabs>
                          <w:tab w:val="num" w:pos="0"/>
                        </w:tabs>
                        <w:jc w:val="both"/>
                        <w:rPr>
                          <w:b/>
                        </w:rPr>
                      </w:pPr>
                    </w:p>
                    <w:p w14:paraId="49F446AC" w14:textId="77777777" w:rsidR="00837711" w:rsidRDefault="00837711" w:rsidP="00837711">
                      <w:pPr>
                        <w:tabs>
                          <w:tab w:val="num" w:pos="0"/>
                        </w:tabs>
                        <w:jc w:val="both"/>
                        <w:rPr>
                          <w:b/>
                        </w:rPr>
                      </w:pPr>
                    </w:p>
                    <w:p w14:paraId="49F446AD" w14:textId="77777777" w:rsidR="00837711" w:rsidRDefault="00837711" w:rsidP="00837711">
                      <w:pPr>
                        <w:tabs>
                          <w:tab w:val="num" w:pos="0"/>
                        </w:tabs>
                        <w:jc w:val="both"/>
                        <w:rPr>
                          <w:b/>
                        </w:rPr>
                      </w:pPr>
                    </w:p>
                    <w:p w14:paraId="49F446AE" w14:textId="77777777" w:rsidR="00837711" w:rsidRDefault="00837711" w:rsidP="00837711">
                      <w:pPr>
                        <w:tabs>
                          <w:tab w:val="num" w:pos="0"/>
                        </w:tabs>
                        <w:jc w:val="both"/>
                        <w:rPr>
                          <w:b/>
                        </w:rPr>
                      </w:pPr>
                    </w:p>
                    <w:p w14:paraId="49F446AF" w14:textId="77777777" w:rsidR="00837711" w:rsidRDefault="00837711" w:rsidP="00837711">
                      <w:pPr>
                        <w:tabs>
                          <w:tab w:val="num" w:pos="0"/>
                        </w:tabs>
                        <w:jc w:val="both"/>
                        <w:rPr>
                          <w:b/>
                        </w:rPr>
                      </w:pPr>
                    </w:p>
                    <w:p w14:paraId="49F446B0" w14:textId="77777777" w:rsidR="00837711" w:rsidRDefault="00837711" w:rsidP="00837711">
                      <w:pPr>
                        <w:tabs>
                          <w:tab w:val="num" w:pos="0"/>
                        </w:tabs>
                        <w:jc w:val="both"/>
                        <w:rPr>
                          <w:b/>
                        </w:rPr>
                      </w:pPr>
                    </w:p>
                    <w:p w14:paraId="49F446B1" w14:textId="77777777" w:rsidR="00837711" w:rsidRDefault="00837711" w:rsidP="00837711">
                      <w:pPr>
                        <w:tabs>
                          <w:tab w:val="num" w:pos="0"/>
                        </w:tabs>
                        <w:jc w:val="both"/>
                        <w:rPr>
                          <w:b/>
                        </w:rPr>
                      </w:pPr>
                    </w:p>
                    <w:p w14:paraId="49F446B2" w14:textId="77777777" w:rsidR="00837711" w:rsidRDefault="00837711" w:rsidP="00837711">
                      <w:pPr>
                        <w:tabs>
                          <w:tab w:val="num" w:pos="0"/>
                        </w:tabs>
                        <w:jc w:val="both"/>
                        <w:rPr>
                          <w:b/>
                        </w:rPr>
                      </w:pPr>
                    </w:p>
                    <w:p w14:paraId="49F446B3" w14:textId="77777777" w:rsidR="00837711" w:rsidRDefault="00837711" w:rsidP="00837711">
                      <w:pPr>
                        <w:tabs>
                          <w:tab w:val="num" w:pos="0"/>
                        </w:tabs>
                        <w:jc w:val="both"/>
                        <w:rPr>
                          <w:b/>
                        </w:rPr>
                      </w:pPr>
                    </w:p>
                    <w:p w14:paraId="49F446B4" w14:textId="77777777" w:rsidR="00837711" w:rsidRDefault="00837711" w:rsidP="00837711">
                      <w:pPr>
                        <w:tabs>
                          <w:tab w:val="num" w:pos="0"/>
                        </w:tabs>
                        <w:jc w:val="both"/>
                        <w:rPr>
                          <w:b/>
                        </w:rPr>
                      </w:pPr>
                    </w:p>
                    <w:p w14:paraId="49F446B5" w14:textId="77777777" w:rsidR="00837711" w:rsidRDefault="00837711" w:rsidP="00837711">
                      <w:pPr>
                        <w:tabs>
                          <w:tab w:val="num" w:pos="0"/>
                        </w:tabs>
                        <w:jc w:val="both"/>
                        <w:rPr>
                          <w:b/>
                        </w:rPr>
                      </w:pPr>
                    </w:p>
                    <w:p w14:paraId="49F446B6" w14:textId="77777777" w:rsidR="00837711" w:rsidRDefault="00837711" w:rsidP="00837711">
                      <w:pPr>
                        <w:tabs>
                          <w:tab w:val="num" w:pos="0"/>
                        </w:tabs>
                        <w:jc w:val="both"/>
                        <w:rPr>
                          <w:b/>
                        </w:rPr>
                      </w:pPr>
                    </w:p>
                    <w:p w14:paraId="49F446B7" w14:textId="77777777" w:rsidR="00837711" w:rsidRDefault="00837711" w:rsidP="00837711">
                      <w:pPr>
                        <w:tabs>
                          <w:tab w:val="num" w:pos="0"/>
                        </w:tabs>
                        <w:jc w:val="both"/>
                        <w:rPr>
                          <w:b/>
                        </w:rPr>
                      </w:pPr>
                    </w:p>
                    <w:p w14:paraId="49F446B8" w14:textId="77777777" w:rsidR="00837711" w:rsidRDefault="00837711" w:rsidP="00837711">
                      <w:pPr>
                        <w:tabs>
                          <w:tab w:val="num" w:pos="0"/>
                        </w:tabs>
                        <w:jc w:val="both"/>
                        <w:rPr>
                          <w:b/>
                        </w:rPr>
                      </w:pPr>
                    </w:p>
                    <w:p w14:paraId="49F446B9" w14:textId="77777777" w:rsidR="00837711" w:rsidRDefault="00837711" w:rsidP="00837711">
                      <w:pPr>
                        <w:tabs>
                          <w:tab w:val="num" w:pos="0"/>
                        </w:tabs>
                        <w:jc w:val="both"/>
                        <w:rPr>
                          <w:b/>
                        </w:rPr>
                      </w:pPr>
                    </w:p>
                    <w:p w14:paraId="49F446BA" w14:textId="77777777" w:rsidR="00837711" w:rsidRDefault="00837711" w:rsidP="00837711">
                      <w:pPr>
                        <w:tabs>
                          <w:tab w:val="num" w:pos="0"/>
                        </w:tabs>
                        <w:jc w:val="both"/>
                        <w:rPr>
                          <w:b/>
                        </w:rPr>
                      </w:pPr>
                    </w:p>
                    <w:p w14:paraId="49F446BB" w14:textId="77777777" w:rsidR="00837711" w:rsidRDefault="00837711" w:rsidP="00837711">
                      <w:pPr>
                        <w:tabs>
                          <w:tab w:val="num" w:pos="0"/>
                        </w:tabs>
                        <w:jc w:val="both"/>
                        <w:rPr>
                          <w:b/>
                        </w:rPr>
                      </w:pPr>
                    </w:p>
                    <w:p w14:paraId="49F446BC" w14:textId="77777777" w:rsidR="00837711" w:rsidRDefault="00837711" w:rsidP="00837711">
                      <w:pPr>
                        <w:tabs>
                          <w:tab w:val="num" w:pos="0"/>
                        </w:tabs>
                        <w:jc w:val="both"/>
                        <w:rPr>
                          <w:b/>
                        </w:rPr>
                      </w:pPr>
                    </w:p>
                    <w:p w14:paraId="49F446BD" w14:textId="77777777" w:rsidR="00837711" w:rsidRDefault="00837711" w:rsidP="00837711">
                      <w:pPr>
                        <w:tabs>
                          <w:tab w:val="num" w:pos="0"/>
                        </w:tabs>
                        <w:jc w:val="both"/>
                        <w:rPr>
                          <w:b/>
                        </w:rPr>
                      </w:pPr>
                    </w:p>
                    <w:p w14:paraId="49F446BE" w14:textId="77777777" w:rsidR="00837711" w:rsidRDefault="00837711" w:rsidP="00837711">
                      <w:pPr>
                        <w:tabs>
                          <w:tab w:val="num" w:pos="0"/>
                        </w:tabs>
                        <w:jc w:val="both"/>
                        <w:rPr>
                          <w:b/>
                        </w:rPr>
                      </w:pPr>
                    </w:p>
                    <w:p w14:paraId="49F446BF" w14:textId="77777777" w:rsidR="00837711" w:rsidRDefault="00837711" w:rsidP="00837711">
                      <w:pPr>
                        <w:tabs>
                          <w:tab w:val="num" w:pos="0"/>
                        </w:tabs>
                        <w:jc w:val="both"/>
                        <w:rPr>
                          <w:b/>
                        </w:rPr>
                      </w:pPr>
                    </w:p>
                    <w:p w14:paraId="49F446C0" w14:textId="77777777" w:rsidR="00837711" w:rsidRDefault="00837711" w:rsidP="00837711">
                      <w:pPr>
                        <w:tabs>
                          <w:tab w:val="num" w:pos="0"/>
                        </w:tabs>
                        <w:jc w:val="both"/>
                        <w:rPr>
                          <w:b/>
                        </w:rPr>
                      </w:pPr>
                    </w:p>
                    <w:p w14:paraId="49F446C1" w14:textId="77777777" w:rsidR="00837711" w:rsidRDefault="00837711" w:rsidP="00837711">
                      <w:pPr>
                        <w:tabs>
                          <w:tab w:val="num" w:pos="0"/>
                        </w:tabs>
                        <w:jc w:val="both"/>
                        <w:rPr>
                          <w:b/>
                        </w:rPr>
                      </w:pPr>
                    </w:p>
                    <w:p w14:paraId="49F446C2" w14:textId="77777777" w:rsidR="00837711" w:rsidRDefault="00837711" w:rsidP="00837711">
                      <w:pPr>
                        <w:tabs>
                          <w:tab w:val="num" w:pos="0"/>
                        </w:tabs>
                        <w:jc w:val="both"/>
                        <w:rPr>
                          <w:b/>
                        </w:rPr>
                      </w:pPr>
                    </w:p>
                    <w:p w14:paraId="49F446C3" w14:textId="77777777" w:rsidR="00837711" w:rsidRDefault="00837711" w:rsidP="00837711">
                      <w:pPr>
                        <w:tabs>
                          <w:tab w:val="num" w:pos="0"/>
                        </w:tabs>
                        <w:jc w:val="both"/>
                        <w:rPr>
                          <w:b/>
                        </w:rPr>
                      </w:pPr>
                    </w:p>
                    <w:p w14:paraId="49F446C4" w14:textId="77777777" w:rsidR="00837711" w:rsidRDefault="00837711" w:rsidP="00837711">
                      <w:pPr>
                        <w:tabs>
                          <w:tab w:val="num" w:pos="0"/>
                        </w:tabs>
                        <w:jc w:val="both"/>
                        <w:rPr>
                          <w:b/>
                        </w:rPr>
                      </w:pPr>
                    </w:p>
                  </w:txbxContent>
                </v:textbox>
              </v:shape>
            </w:pict>
          </mc:Fallback>
        </mc:AlternateContent>
      </w:r>
    </w:p>
    <w:p w14:paraId="49F44637" w14:textId="77777777" w:rsidR="001947A1" w:rsidRDefault="001947A1">
      <w:pPr>
        <w:sectPr w:rsidR="001947A1">
          <w:headerReference w:type="even" r:id="rId12"/>
          <w:headerReference w:type="default" r:id="rId13"/>
          <w:footerReference w:type="default" r:id="rId14"/>
          <w:headerReference w:type="first" r:id="rId15"/>
          <w:footerReference w:type="first" r:id="rId16"/>
          <w:pgSz w:w="11906" w:h="16838"/>
          <w:pgMar w:top="680" w:right="680" w:bottom="851" w:left="2863" w:header="0" w:footer="0" w:gutter="0"/>
          <w:cols w:space="709"/>
          <w:titlePg/>
        </w:sectPr>
      </w:pPr>
    </w:p>
    <w:p w14:paraId="49F44638" w14:textId="030F36C9" w:rsidR="00837711" w:rsidRDefault="00837711">
      <w:pPr>
        <w:spacing w:line="240" w:lineRule="auto"/>
      </w:pPr>
    </w:p>
    <w:p w14:paraId="49F44639" w14:textId="77777777" w:rsidR="00837711" w:rsidRDefault="00837711">
      <w:pPr>
        <w:spacing w:line="240" w:lineRule="auto"/>
      </w:pPr>
    </w:p>
    <w:p w14:paraId="49F4463A" w14:textId="77777777" w:rsidR="00837711" w:rsidRDefault="00837711">
      <w:pPr>
        <w:spacing w:line="240" w:lineRule="auto"/>
      </w:pPr>
    </w:p>
    <w:p w14:paraId="49F4463B" w14:textId="77777777" w:rsidR="00837711" w:rsidRDefault="00837711">
      <w:pPr>
        <w:spacing w:line="240" w:lineRule="auto"/>
      </w:pPr>
    </w:p>
    <w:p w14:paraId="49F4463C" w14:textId="77777777" w:rsidR="00837711" w:rsidRDefault="00837711">
      <w:pPr>
        <w:spacing w:line="240" w:lineRule="auto"/>
      </w:pPr>
    </w:p>
    <w:p w14:paraId="49F4463D" w14:textId="77777777" w:rsidR="006C33E3" w:rsidRDefault="006C33E3" w:rsidP="006C33E3">
      <w:pPr>
        <w:pStyle w:val="Capitaletrfrences"/>
        <w:framePr w:w="0" w:hRule="auto" w:wrap="auto" w:vAnchor="margin" w:hAnchor="text" w:xAlign="left" w:yAlign="inline"/>
      </w:pPr>
    </w:p>
    <w:p w14:paraId="4F2B37CC" w14:textId="77777777" w:rsidR="00913F4F" w:rsidRDefault="00913F4F" w:rsidP="006C33E3">
      <w:pPr>
        <w:pStyle w:val="Capitaletrfrences"/>
        <w:framePr w:w="0" w:hRule="auto" w:wrap="auto" w:vAnchor="margin" w:hAnchor="text" w:xAlign="left" w:yAlign="inline"/>
      </w:pPr>
    </w:p>
    <w:p w14:paraId="480866B9" w14:textId="77777777" w:rsidR="00913F4F" w:rsidRDefault="00913F4F" w:rsidP="006C33E3">
      <w:pPr>
        <w:pStyle w:val="Capitaletrfrences"/>
        <w:framePr w:w="0" w:hRule="auto" w:wrap="auto" w:vAnchor="margin" w:hAnchor="text" w:xAlign="left" w:yAlign="inline"/>
      </w:pPr>
    </w:p>
    <w:p w14:paraId="0BB4EF42" w14:textId="77777777" w:rsidR="00913F4F" w:rsidRDefault="00913F4F" w:rsidP="006C33E3">
      <w:pPr>
        <w:pStyle w:val="Capitaletrfrences"/>
        <w:framePr w:w="0" w:hRule="auto" w:wrap="auto" w:vAnchor="margin" w:hAnchor="text" w:xAlign="left" w:yAlign="inline"/>
      </w:pPr>
    </w:p>
    <w:p w14:paraId="374B5C84" w14:textId="77777777" w:rsidR="00913F4F" w:rsidRDefault="00913F4F" w:rsidP="006C33E3">
      <w:pPr>
        <w:pStyle w:val="Capitaletrfrences"/>
        <w:framePr w:w="0" w:hRule="auto" w:wrap="auto" w:vAnchor="margin" w:hAnchor="text" w:xAlign="left" w:yAlign="inline"/>
      </w:pPr>
    </w:p>
    <w:p w14:paraId="61290DDE" w14:textId="77777777" w:rsidR="00913F4F" w:rsidRDefault="00913F4F" w:rsidP="006C33E3">
      <w:pPr>
        <w:pStyle w:val="Capitaletrfrences"/>
        <w:framePr w:w="0" w:hRule="auto" w:wrap="auto" w:vAnchor="margin" w:hAnchor="text" w:xAlign="left" w:yAlign="inline"/>
      </w:pPr>
    </w:p>
    <w:tbl>
      <w:tblPr>
        <w:tblW w:w="6680" w:type="dxa"/>
        <w:tblInd w:w="55" w:type="dxa"/>
        <w:tblCellMar>
          <w:left w:w="70" w:type="dxa"/>
          <w:right w:w="70" w:type="dxa"/>
        </w:tblCellMar>
        <w:tblLook w:val="04A0" w:firstRow="1" w:lastRow="0" w:firstColumn="1" w:lastColumn="0" w:noHBand="0" w:noVBand="1"/>
      </w:tblPr>
      <w:tblGrid>
        <w:gridCol w:w="4960"/>
        <w:gridCol w:w="1720"/>
      </w:tblGrid>
      <w:tr w:rsidR="00B7590D" w:rsidRPr="00B7590D" w14:paraId="49F44640" w14:textId="77777777" w:rsidTr="00B7590D">
        <w:trPr>
          <w:trHeight w:val="300"/>
        </w:trPr>
        <w:tc>
          <w:tcPr>
            <w:tcW w:w="496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49F4463E" w14:textId="77777777" w:rsidR="00B7590D" w:rsidRPr="00B7590D" w:rsidRDefault="00B7590D" w:rsidP="00B7590D">
            <w:pPr>
              <w:spacing w:line="240" w:lineRule="auto"/>
              <w:rPr>
                <w:rFonts w:ascii="Calibri" w:eastAsia="Times New Roman" w:hAnsi="Calibri"/>
                <w:b/>
                <w:bCs/>
                <w:color w:val="FFFFFF"/>
                <w:sz w:val="22"/>
                <w:szCs w:val="22"/>
                <w:lang w:eastAsia="zh-TW"/>
              </w:rPr>
            </w:pPr>
            <w:r w:rsidRPr="00B7590D">
              <w:rPr>
                <w:rFonts w:ascii="Calibri" w:eastAsia="Times New Roman" w:hAnsi="Calibri"/>
                <w:b/>
                <w:bCs/>
                <w:color w:val="FFFFFF"/>
                <w:sz w:val="22"/>
                <w:szCs w:val="22"/>
                <w:lang w:eastAsia="zh-TW"/>
              </w:rPr>
              <w:t>Dénomination</w:t>
            </w:r>
          </w:p>
        </w:tc>
        <w:tc>
          <w:tcPr>
            <w:tcW w:w="1720" w:type="dxa"/>
            <w:tcBorders>
              <w:top w:val="single" w:sz="4" w:space="0" w:color="auto"/>
              <w:left w:val="nil"/>
              <w:bottom w:val="single" w:sz="4" w:space="0" w:color="auto"/>
              <w:right w:val="single" w:sz="4" w:space="0" w:color="auto"/>
            </w:tcBorders>
            <w:shd w:val="clear" w:color="000000" w:fill="0070C0"/>
            <w:noWrap/>
            <w:vAlign w:val="bottom"/>
            <w:hideMark/>
          </w:tcPr>
          <w:p w14:paraId="49F4463F" w14:textId="77777777" w:rsidR="00B7590D" w:rsidRPr="00B7590D" w:rsidRDefault="00B7590D" w:rsidP="00B7590D">
            <w:pPr>
              <w:spacing w:line="240" w:lineRule="auto"/>
              <w:jc w:val="center"/>
              <w:rPr>
                <w:rFonts w:ascii="Calibri" w:eastAsia="Times New Roman" w:hAnsi="Calibri"/>
                <w:b/>
                <w:bCs/>
                <w:color w:val="FFFFFF"/>
                <w:sz w:val="22"/>
                <w:szCs w:val="22"/>
                <w:lang w:eastAsia="zh-TW"/>
              </w:rPr>
            </w:pPr>
            <w:r w:rsidRPr="00B7590D">
              <w:rPr>
                <w:rFonts w:ascii="Calibri" w:eastAsia="Times New Roman" w:hAnsi="Calibri"/>
                <w:b/>
                <w:bCs/>
                <w:color w:val="FFFFFF"/>
                <w:sz w:val="22"/>
                <w:szCs w:val="22"/>
                <w:lang w:eastAsia="zh-TW"/>
              </w:rPr>
              <w:t>Code ISIN</w:t>
            </w:r>
          </w:p>
        </w:tc>
      </w:tr>
      <w:tr w:rsidR="004E68AD" w:rsidRPr="004E68AD" w14:paraId="49F44649" w14:textId="77777777" w:rsidTr="004E68AD">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tcPr>
          <w:p w14:paraId="49F44647" w14:textId="60156B3E" w:rsidR="004E68AD" w:rsidRPr="004E68AD" w:rsidRDefault="004E68AD" w:rsidP="004E68AD">
            <w:pPr>
              <w:spacing w:line="240" w:lineRule="auto"/>
              <w:rPr>
                <w:rFonts w:ascii="Calibri" w:eastAsia="Times New Roman" w:hAnsi="Calibri"/>
                <w:color w:val="000000"/>
                <w:sz w:val="22"/>
                <w:szCs w:val="22"/>
                <w:lang w:eastAsia="zh-TW"/>
              </w:rPr>
            </w:pPr>
            <w:r w:rsidRPr="004E68AD">
              <w:rPr>
                <w:rFonts w:ascii="Calibri" w:eastAsia="Times New Roman" w:hAnsi="Calibri"/>
                <w:color w:val="000000"/>
                <w:sz w:val="22"/>
                <w:szCs w:val="22"/>
                <w:lang w:eastAsia="zh-TW"/>
              </w:rPr>
              <w:t xml:space="preserve">Amundi Patrimoine </w:t>
            </w:r>
            <w:r w:rsidR="00235090">
              <w:rPr>
                <w:rFonts w:ascii="Calibri" w:eastAsia="Times New Roman" w:hAnsi="Calibri"/>
                <w:color w:val="000000"/>
                <w:sz w:val="22"/>
                <w:szCs w:val="22"/>
                <w:lang w:eastAsia="zh-TW"/>
              </w:rPr>
              <w:t>(C)</w:t>
            </w:r>
          </w:p>
        </w:tc>
        <w:tc>
          <w:tcPr>
            <w:tcW w:w="1720" w:type="dxa"/>
            <w:tcBorders>
              <w:top w:val="nil"/>
              <w:left w:val="nil"/>
              <w:bottom w:val="single" w:sz="4" w:space="0" w:color="auto"/>
              <w:right w:val="single" w:sz="4" w:space="0" w:color="auto"/>
            </w:tcBorders>
            <w:shd w:val="clear" w:color="auto" w:fill="auto"/>
            <w:noWrap/>
            <w:vAlign w:val="bottom"/>
          </w:tcPr>
          <w:p w14:paraId="49F44648" w14:textId="77777777" w:rsidR="004E68AD" w:rsidRPr="004E68AD" w:rsidRDefault="004E68AD" w:rsidP="004E68AD">
            <w:pPr>
              <w:spacing w:line="240" w:lineRule="auto"/>
              <w:jc w:val="center"/>
              <w:rPr>
                <w:rFonts w:ascii="Calibri" w:eastAsia="Times New Roman" w:hAnsi="Calibri"/>
                <w:color w:val="000000"/>
                <w:sz w:val="22"/>
                <w:szCs w:val="22"/>
                <w:lang w:eastAsia="zh-TW"/>
              </w:rPr>
            </w:pPr>
            <w:r w:rsidRPr="004E68AD">
              <w:rPr>
                <w:rFonts w:ascii="Calibri" w:eastAsia="Times New Roman" w:hAnsi="Calibri"/>
                <w:color w:val="000000"/>
                <w:sz w:val="22"/>
                <w:szCs w:val="22"/>
                <w:lang w:eastAsia="zh-TW"/>
              </w:rPr>
              <w:t>FR0011199371</w:t>
            </w:r>
          </w:p>
        </w:tc>
      </w:tr>
    </w:tbl>
    <w:p w14:paraId="49F4465C" w14:textId="5752369D" w:rsidR="00642086" w:rsidRDefault="00642086" w:rsidP="00696295">
      <w:pPr>
        <w:spacing w:line="240" w:lineRule="auto"/>
        <w:rPr>
          <w:noProof/>
          <w:lang w:eastAsia="zh-TW"/>
        </w:rPr>
      </w:pPr>
    </w:p>
    <w:p w14:paraId="49F4465D" w14:textId="715B5BE9" w:rsidR="00B7590D" w:rsidRDefault="00913F4F" w:rsidP="00696295">
      <w:pPr>
        <w:spacing w:line="240" w:lineRule="auto"/>
        <w:rPr>
          <w:noProof/>
          <w:lang w:eastAsia="zh-TW"/>
        </w:rPr>
      </w:pPr>
      <w:r>
        <w:rPr>
          <w:noProof/>
          <w:lang w:eastAsia="zh-CN"/>
        </w:rPr>
        <mc:AlternateContent>
          <mc:Choice Requires="wps">
            <w:drawing>
              <wp:anchor distT="0" distB="0" distL="114300" distR="114300" simplePos="0" relativeHeight="251663872" behindDoc="0" locked="0" layoutInCell="1" allowOverlap="1" wp14:anchorId="49F4467F" wp14:editId="569A0DC0">
                <wp:simplePos x="0" y="0"/>
                <wp:positionH relativeFrom="column">
                  <wp:posOffset>-1475105</wp:posOffset>
                </wp:positionH>
                <wp:positionV relativeFrom="paragraph">
                  <wp:posOffset>140970</wp:posOffset>
                </wp:positionV>
                <wp:extent cx="6731635" cy="5035550"/>
                <wp:effectExtent l="0" t="0" r="0"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5035550"/>
                        </a:xfrm>
                        <a:prstGeom prst="rect">
                          <a:avLst/>
                        </a:prstGeom>
                        <a:solidFill>
                          <a:srgbClr val="FFFFFF"/>
                        </a:solidFill>
                        <a:ln w="9525">
                          <a:noFill/>
                          <a:prstDash val="sysDot"/>
                          <a:miter lim="800000"/>
                          <a:headEnd/>
                          <a:tailEnd/>
                        </a:ln>
                      </wps:spPr>
                      <wps:txbx>
                        <w:txbxContent>
                          <w:p w14:paraId="5599A0D1" w14:textId="77777777" w:rsidR="00F24B19" w:rsidRDefault="00E078E9" w:rsidP="004F7AA7">
                            <w:pPr>
                              <w:spacing w:line="276" w:lineRule="auto"/>
                              <w:rPr>
                                <w:rFonts w:cs="Arial"/>
                                <w:sz w:val="18"/>
                              </w:rPr>
                            </w:pPr>
                            <w:r w:rsidRPr="00152B40">
                              <w:rPr>
                                <w:rFonts w:cs="Arial"/>
                                <w:sz w:val="18"/>
                              </w:rPr>
                              <w:t>Les autres dispositions du prospectus demeurent inchangées. Ce changement n’implique aucune démarche spécifique de votre part, et n’a aucun impact sur la stratégie d’investissement ou le profil rendement / risque</w:t>
                            </w:r>
                            <w:r w:rsidR="00F24B19">
                              <w:rPr>
                                <w:rFonts w:cs="Arial"/>
                                <w:sz w:val="18"/>
                              </w:rPr>
                              <w:t xml:space="preserve"> des OPC</w:t>
                            </w:r>
                            <w:r w:rsidRPr="00152B40">
                              <w:rPr>
                                <w:rFonts w:cs="Arial"/>
                                <w:sz w:val="18"/>
                              </w:rPr>
                              <w:t xml:space="preserve">. </w:t>
                            </w:r>
                          </w:p>
                          <w:p w14:paraId="49F446C6" w14:textId="7263CB34" w:rsidR="00E078E9" w:rsidRPr="00152B40" w:rsidRDefault="00E078E9" w:rsidP="004F7AA7">
                            <w:pPr>
                              <w:spacing w:line="276" w:lineRule="auto"/>
                              <w:rPr>
                                <w:rFonts w:eastAsia="Times New Roman" w:cs="Arial"/>
                                <w:color w:val="070707"/>
                                <w:sz w:val="18"/>
                                <w:szCs w:val="22"/>
                              </w:rPr>
                            </w:pPr>
                            <w:r w:rsidRPr="00152B40">
                              <w:rPr>
                                <w:rFonts w:cs="Arial"/>
                                <w:sz w:val="18"/>
                              </w:rPr>
                              <w:t>Cette opération ne nécessite pas l’agrément de l’Autorité des Marchés Financiers (AMF).</w:t>
                            </w:r>
                          </w:p>
                          <w:p w14:paraId="7186BE95" w14:textId="5B1A7AE1" w:rsidR="0064126A" w:rsidRPr="00F638BD" w:rsidRDefault="0064126A" w:rsidP="004F7AA7">
                            <w:pPr>
                              <w:spacing w:line="276" w:lineRule="auto"/>
                              <w:rPr>
                                <w:rFonts w:eastAsia="Times New Roman" w:cs="Arial"/>
                                <w:color w:val="000000"/>
                                <w:sz w:val="18"/>
                                <w:lang w:eastAsia="en-GB"/>
                              </w:rPr>
                            </w:pPr>
                            <w:r w:rsidRPr="00F638BD">
                              <w:rPr>
                                <w:rFonts w:eastAsia="Times New Roman" w:cs="Arial"/>
                                <w:color w:val="000000"/>
                                <w:sz w:val="18"/>
                                <w:lang w:eastAsia="en-GB"/>
                              </w:rPr>
                              <w:br/>
                              <w:t>La dernière version du Prospectus de la Société est disponible gratuitement en français et en néerlandais. La dernière version des statuts de la Société et des rapports périodiques sont disponibles gratuitement en français et en anglais; les Documents d'Informations Clés pour l'Investisseur sont disponibles gratuitement en français et en néerlandais sur le site internet www.amundi.com et auprès de l’intermédiaire chargé du service financier en Belgique:</w:t>
                            </w:r>
                            <w:r w:rsidRPr="00F638BD">
                              <w:rPr>
                                <w:rFonts w:eastAsia="Times New Roman" w:cs="Arial"/>
                                <w:color w:val="000000"/>
                                <w:sz w:val="18"/>
                                <w:lang w:eastAsia="en-GB"/>
                              </w:rPr>
                              <w:br/>
                            </w:r>
                            <w:r w:rsidRPr="00F638BD">
                              <w:rPr>
                                <w:rFonts w:eastAsia="Times New Roman" w:cs="Arial"/>
                                <w:color w:val="000000"/>
                                <w:sz w:val="18"/>
                                <w:lang w:eastAsia="en-GB"/>
                              </w:rPr>
                              <w:br/>
                              <w:t>CACEIS Belgium S.A.</w:t>
                            </w:r>
                            <w:r w:rsidRPr="00F638BD">
                              <w:rPr>
                                <w:rFonts w:eastAsia="Times New Roman" w:cs="Arial"/>
                                <w:color w:val="000000"/>
                                <w:sz w:val="18"/>
                                <w:lang w:eastAsia="en-GB"/>
                              </w:rPr>
                              <w:br/>
                              <w:t>Avenue du Port 86C, boite 320</w:t>
                            </w:r>
                            <w:r w:rsidRPr="00F638BD">
                              <w:rPr>
                                <w:rFonts w:eastAsia="Times New Roman" w:cs="Arial"/>
                                <w:color w:val="000000"/>
                                <w:sz w:val="18"/>
                                <w:lang w:eastAsia="en-GB"/>
                              </w:rPr>
                              <w:br/>
                              <w:t>B-1000 Bruxelles</w:t>
                            </w:r>
                            <w:r w:rsidRPr="00F638BD">
                              <w:rPr>
                                <w:rFonts w:eastAsia="Times New Roman" w:cs="Arial"/>
                                <w:color w:val="000000"/>
                                <w:sz w:val="18"/>
                                <w:lang w:eastAsia="en-GB"/>
                              </w:rPr>
                              <w:br/>
                            </w:r>
                            <w:r w:rsidRPr="00F638BD">
                              <w:rPr>
                                <w:rFonts w:eastAsia="Times New Roman" w:cs="Arial"/>
                                <w:color w:val="000000"/>
                                <w:sz w:val="18"/>
                                <w:lang w:eastAsia="en-GB"/>
                              </w:rPr>
                              <w:br/>
                              <w:t>La Valeur Nette d’Inventaire (« VNI ») est publiée sur le site http://www.beama.be et disponible auprès de l’intermédiaire chargé du service financier en Belgique.</w:t>
                            </w:r>
                            <w:r w:rsidRPr="00F638BD">
                              <w:rPr>
                                <w:rFonts w:eastAsia="Times New Roman" w:cs="Arial"/>
                                <w:color w:val="000000"/>
                                <w:sz w:val="18"/>
                                <w:lang w:eastAsia="en-GB"/>
                              </w:rPr>
                              <w:br/>
                              <w:t>Le document d’informations clés pour l’investisseur doit être lu attentivement avant d’investir.</w:t>
                            </w:r>
                            <w:r w:rsidRPr="00F638BD">
                              <w:rPr>
                                <w:rFonts w:eastAsia="Times New Roman" w:cs="Arial"/>
                                <w:color w:val="000000"/>
                                <w:sz w:val="18"/>
                                <w:lang w:eastAsia="en-GB"/>
                              </w:rPr>
                              <w:br/>
                            </w:r>
                            <w:r w:rsidRPr="00F638BD">
                              <w:rPr>
                                <w:rFonts w:eastAsia="Times New Roman" w:cs="Arial"/>
                                <w:color w:val="000000"/>
                                <w:sz w:val="18"/>
                                <w:lang w:eastAsia="en-GB"/>
                              </w:rPr>
                              <w:br/>
                              <w:t>Le précompte mobilier en vigueur est de 30%.</w:t>
                            </w:r>
                            <w:r w:rsidRPr="00F638BD">
                              <w:rPr>
                                <w:rFonts w:eastAsia="Times New Roman" w:cs="Arial"/>
                                <w:color w:val="000000"/>
                                <w:sz w:val="18"/>
                                <w:lang w:eastAsia="en-GB"/>
                              </w:rPr>
                              <w:br/>
                            </w:r>
                            <w:r w:rsidRPr="00F638BD">
                              <w:rPr>
                                <w:rFonts w:eastAsia="Times New Roman" w:cs="Arial"/>
                                <w:color w:val="000000"/>
                                <w:sz w:val="18"/>
                                <w:lang w:eastAsia="en-GB"/>
                              </w:rPr>
                              <w:br/>
                              <w:t>Cordialement</w:t>
                            </w:r>
                            <w:r w:rsidR="002F2EF0">
                              <w:rPr>
                                <w:rFonts w:eastAsia="Times New Roman" w:cs="Arial"/>
                                <w:color w:val="000000"/>
                                <w:sz w:val="18"/>
                                <w:lang w:eastAsia="en-GB"/>
                              </w:rPr>
                              <w:t>,</w:t>
                            </w:r>
                            <w:r w:rsidRPr="00F638BD">
                              <w:rPr>
                                <w:rFonts w:eastAsia="Times New Roman" w:cs="Arial"/>
                                <w:color w:val="000000"/>
                                <w:sz w:val="18"/>
                                <w:lang w:eastAsia="en-GB"/>
                              </w:rPr>
                              <w:br/>
                            </w:r>
                            <w:r w:rsidRPr="00F638BD">
                              <w:rPr>
                                <w:rFonts w:eastAsia="Times New Roman" w:cs="Arial"/>
                                <w:color w:val="000000"/>
                                <w:sz w:val="18"/>
                                <w:lang w:eastAsia="en-GB"/>
                              </w:rPr>
                              <w:br/>
                              <w:t>Le Conseil d’Administration</w:t>
                            </w:r>
                          </w:p>
                          <w:p w14:paraId="73B85F85" w14:textId="77777777" w:rsidR="0064126A" w:rsidRDefault="0064126A" w:rsidP="00F023F0">
                            <w:pPr>
                              <w:tabs>
                                <w:tab w:val="num" w:pos="0"/>
                              </w:tabs>
                              <w:rPr>
                                <w:b/>
                              </w:rPr>
                            </w:pPr>
                          </w:p>
                          <w:p w14:paraId="49F446CC" w14:textId="77777777" w:rsidR="00E078E9" w:rsidRDefault="00E078E9" w:rsidP="00F023F0">
                            <w:pPr>
                              <w:tabs>
                                <w:tab w:val="num" w:pos="0"/>
                              </w:tabs>
                              <w:rPr>
                                <w:b/>
                              </w:rPr>
                            </w:pPr>
                          </w:p>
                          <w:p w14:paraId="49F446CD" w14:textId="77777777" w:rsidR="00E078E9" w:rsidRDefault="00E078E9" w:rsidP="00F023F0">
                            <w:pPr>
                              <w:tabs>
                                <w:tab w:val="num" w:pos="0"/>
                              </w:tabs>
                              <w:rPr>
                                <w:b/>
                              </w:rPr>
                            </w:pPr>
                          </w:p>
                          <w:p w14:paraId="49F446CE" w14:textId="77777777" w:rsidR="00E078E9" w:rsidRDefault="00E078E9" w:rsidP="00F023F0">
                            <w:pPr>
                              <w:tabs>
                                <w:tab w:val="num" w:pos="0"/>
                              </w:tabs>
                              <w:rPr>
                                <w:b/>
                              </w:rPr>
                            </w:pPr>
                          </w:p>
                          <w:p w14:paraId="49F446CF" w14:textId="77777777" w:rsidR="00E078E9" w:rsidRDefault="00E078E9" w:rsidP="00F023F0">
                            <w:pPr>
                              <w:tabs>
                                <w:tab w:val="num" w:pos="0"/>
                              </w:tabs>
                              <w:rPr>
                                <w:b/>
                              </w:rPr>
                            </w:pPr>
                          </w:p>
                          <w:p w14:paraId="49F446D0" w14:textId="77777777" w:rsidR="00E078E9" w:rsidRDefault="00E078E9" w:rsidP="00F023F0">
                            <w:pPr>
                              <w:tabs>
                                <w:tab w:val="num" w:pos="0"/>
                              </w:tabs>
                              <w:rPr>
                                <w:b/>
                              </w:rPr>
                            </w:pPr>
                          </w:p>
                          <w:p w14:paraId="49F446D1" w14:textId="77777777" w:rsidR="00E078E9" w:rsidRDefault="00E078E9" w:rsidP="00F023F0">
                            <w:pPr>
                              <w:tabs>
                                <w:tab w:val="num" w:pos="0"/>
                              </w:tabs>
                              <w:rPr>
                                <w:b/>
                              </w:rPr>
                            </w:pPr>
                          </w:p>
                          <w:p w14:paraId="49F446D2" w14:textId="77777777" w:rsidR="00E078E9" w:rsidRDefault="00E078E9" w:rsidP="00F023F0">
                            <w:pPr>
                              <w:tabs>
                                <w:tab w:val="num" w:pos="0"/>
                              </w:tabs>
                              <w:rPr>
                                <w:b/>
                              </w:rPr>
                            </w:pPr>
                          </w:p>
                          <w:p w14:paraId="49F446D3" w14:textId="77777777" w:rsidR="00E078E9" w:rsidRDefault="00E078E9" w:rsidP="00F023F0">
                            <w:pPr>
                              <w:tabs>
                                <w:tab w:val="num" w:pos="0"/>
                              </w:tabs>
                              <w:rPr>
                                <w:b/>
                              </w:rPr>
                            </w:pPr>
                          </w:p>
                          <w:p w14:paraId="49F446D4" w14:textId="77777777" w:rsidR="00E078E9" w:rsidRDefault="00E078E9" w:rsidP="00F023F0">
                            <w:pPr>
                              <w:tabs>
                                <w:tab w:val="num" w:pos="0"/>
                              </w:tabs>
                              <w:rPr>
                                <w:b/>
                              </w:rPr>
                            </w:pPr>
                          </w:p>
                          <w:p w14:paraId="49F446D5" w14:textId="77777777" w:rsidR="00E078E9" w:rsidRDefault="00E078E9" w:rsidP="00F023F0">
                            <w:pPr>
                              <w:tabs>
                                <w:tab w:val="num" w:pos="0"/>
                              </w:tabs>
                              <w:rPr>
                                <w:b/>
                              </w:rPr>
                            </w:pPr>
                          </w:p>
                          <w:p w14:paraId="49F446D6" w14:textId="77777777" w:rsidR="00E078E9" w:rsidRDefault="00E078E9" w:rsidP="00F023F0">
                            <w:pPr>
                              <w:tabs>
                                <w:tab w:val="num" w:pos="0"/>
                              </w:tabs>
                              <w:rPr>
                                <w:b/>
                              </w:rPr>
                            </w:pPr>
                          </w:p>
                          <w:p w14:paraId="49F446D7" w14:textId="77777777" w:rsidR="00E078E9" w:rsidRDefault="00E078E9" w:rsidP="00F023F0">
                            <w:pPr>
                              <w:tabs>
                                <w:tab w:val="num" w:pos="0"/>
                              </w:tabs>
                              <w:rPr>
                                <w:b/>
                              </w:rPr>
                            </w:pPr>
                          </w:p>
                          <w:p w14:paraId="49F446D8" w14:textId="77777777" w:rsidR="00E078E9" w:rsidRDefault="00E078E9" w:rsidP="00F023F0">
                            <w:pPr>
                              <w:tabs>
                                <w:tab w:val="num" w:pos="0"/>
                              </w:tabs>
                              <w:rPr>
                                <w:b/>
                              </w:rPr>
                            </w:pPr>
                          </w:p>
                          <w:p w14:paraId="49F446D9" w14:textId="77777777" w:rsidR="00E078E9" w:rsidRDefault="00E078E9" w:rsidP="00F023F0">
                            <w:pPr>
                              <w:tabs>
                                <w:tab w:val="num" w:pos="0"/>
                              </w:tabs>
                              <w:rPr>
                                <w:b/>
                              </w:rPr>
                            </w:pPr>
                          </w:p>
                          <w:p w14:paraId="49F446DA" w14:textId="77777777" w:rsidR="00E078E9" w:rsidRDefault="00E078E9" w:rsidP="00F023F0">
                            <w:pPr>
                              <w:tabs>
                                <w:tab w:val="num" w:pos="0"/>
                              </w:tabs>
                              <w:rPr>
                                <w:b/>
                              </w:rPr>
                            </w:pPr>
                          </w:p>
                          <w:p w14:paraId="49F446DB" w14:textId="77777777" w:rsidR="00E078E9" w:rsidRDefault="00E078E9" w:rsidP="00F023F0">
                            <w:pPr>
                              <w:tabs>
                                <w:tab w:val="num" w:pos="0"/>
                              </w:tabs>
                              <w:rPr>
                                <w:b/>
                              </w:rPr>
                            </w:pPr>
                          </w:p>
                          <w:p w14:paraId="49F446DC" w14:textId="77777777" w:rsidR="00E078E9" w:rsidRDefault="00E078E9" w:rsidP="00F023F0">
                            <w:pPr>
                              <w:tabs>
                                <w:tab w:val="num" w:pos="0"/>
                              </w:tabs>
                              <w:rPr>
                                <w:b/>
                              </w:rPr>
                            </w:pPr>
                          </w:p>
                          <w:p w14:paraId="49F446DD" w14:textId="77777777" w:rsidR="00E078E9" w:rsidRDefault="00E078E9" w:rsidP="00F023F0">
                            <w:pPr>
                              <w:tabs>
                                <w:tab w:val="num" w:pos="0"/>
                              </w:tabs>
                              <w:rPr>
                                <w:b/>
                              </w:rPr>
                            </w:pPr>
                          </w:p>
                          <w:p w14:paraId="49F446DE" w14:textId="77777777" w:rsidR="00E078E9" w:rsidRDefault="00E078E9" w:rsidP="00F023F0">
                            <w:pPr>
                              <w:tabs>
                                <w:tab w:val="num" w:pos="0"/>
                              </w:tabs>
                              <w:rPr>
                                <w:b/>
                              </w:rPr>
                            </w:pPr>
                          </w:p>
                          <w:p w14:paraId="49F446DF" w14:textId="77777777" w:rsidR="00E078E9" w:rsidRDefault="00E078E9" w:rsidP="00F023F0">
                            <w:pPr>
                              <w:tabs>
                                <w:tab w:val="num" w:pos="0"/>
                              </w:tabs>
                              <w:rPr>
                                <w:b/>
                              </w:rPr>
                            </w:pPr>
                          </w:p>
                          <w:p w14:paraId="49F446E0" w14:textId="77777777" w:rsidR="00E078E9" w:rsidRDefault="00E078E9" w:rsidP="00F023F0">
                            <w:pPr>
                              <w:tabs>
                                <w:tab w:val="num" w:pos="0"/>
                              </w:tabs>
                              <w:rPr>
                                <w:b/>
                              </w:rPr>
                            </w:pPr>
                          </w:p>
                          <w:p w14:paraId="49F446E1" w14:textId="77777777" w:rsidR="00E078E9" w:rsidRDefault="00E078E9" w:rsidP="00F023F0">
                            <w:pPr>
                              <w:tabs>
                                <w:tab w:val="num" w:pos="0"/>
                              </w:tabs>
                              <w:rPr>
                                <w:b/>
                              </w:rPr>
                            </w:pPr>
                          </w:p>
                          <w:p w14:paraId="49F446E2" w14:textId="77777777" w:rsidR="00E078E9" w:rsidRDefault="00E078E9" w:rsidP="00F023F0">
                            <w:pPr>
                              <w:tabs>
                                <w:tab w:val="num" w:pos="0"/>
                              </w:tabs>
                              <w:rPr>
                                <w:b/>
                              </w:rPr>
                            </w:pPr>
                          </w:p>
                          <w:p w14:paraId="49F446E3" w14:textId="77777777" w:rsidR="00E078E9" w:rsidRDefault="00E078E9" w:rsidP="00F023F0">
                            <w:pPr>
                              <w:tabs>
                                <w:tab w:val="num" w:pos="0"/>
                              </w:tabs>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6.15pt;margin-top:11.1pt;width:530.05pt;height:39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O+TNAIAAEMEAAAOAAAAZHJzL2Uyb0RvYy54bWysU02P2yAQvVfqf0DcGzsfzu5acVbbpKkq&#10;bT+kbS+9YcAxKjAukNjpr++As2m0vVXlgBiYecy8N7O6H4wmR+m8AlvR6SSnRFoOQtl9Rb993b25&#10;pcQHZgXTYGVFT9LT+/XrV6u+K+UMWtBCOoIg1pd9V9E2hK7MMs9baZifQCctPjbgDAtoun0mHOsR&#10;3ehslufLrAcnOgdceo+32/GRrhN+00gePjeNl4HoimJuIe0u7XXcs/WKlXvHulbxcxrsH7IwTFn8&#10;9AK1ZYGRg1N/QRnFHXhowoSDyaBpFJepBqxmmr+o5qllnUy1IDm+u9Dk/x8s/3T84ogSqN2CEssM&#10;avQdlSJCkiCHIMksctR3vkTXpw6dw/AWBvRP9fruEfgPTyxsWmb38sE56FvJBOY4jZHZVeiI4yNI&#10;3X8EgX+xQ4AENDTORAKREoLoqNXpog/mQTheLm/m0+W8oITjW5HPi6JICmasfA7vnA/vJRgSDxV1&#10;2AAJnh0ffYjpsPLZJf7mQSuxU1onw+3rjXbkyLBZdmmlCl64aUv6it4VsyIhW4jxqY8i8pb5dkTw&#10;J7+FMHaYUQHbXCtT0ds8rvE6EvXOihQcmNLjGXPU9sxcJGukLQz1kIS6CFKDOCGVDsauxinEQwvu&#10;FyU9dnRF/c8Dc5IS/cGiHHfTxSKOQDIWxc0MDXf9Ul+/MMsRqqKBkvG4CWlsIlEWHlC2RiVCo75j&#10;JueUsVMTz+epiqNwbSevP7O//g0AAP//AwBQSwMEFAAGAAgAAAAhALHiJEjhAAAACwEAAA8AAABk&#10;cnMvZG93bnJldi54bWxMj8FOwzAMhu9IvENkJG5bumzAVJpObBISQtthY4cds8ZrC41TNela3h5z&#10;gpstf/r9/dlqdI24YhdqTxpm0wQEUuFtTaWG48frZAkiREPWNJ5QwzcGWOW3N5lJrR9oj9dDLAWH&#10;UEiNhirGNpUyFBU6E6a+ReLbxXfORF67UtrODBzuGqmS5FE6UxN/qEyLmwqLr0PvNMj42Xf77WV4&#10;f6u36/VmcdqRWmh9fze+PIOIOMY/GH71WR1ydjr7nmwQjYaJmqs5sxqUUiCYWKonLnPmYfagQOaZ&#10;/N8h/wEAAP//AwBQSwECLQAUAAYACAAAACEAtoM4kv4AAADhAQAAEwAAAAAAAAAAAAAAAAAAAAAA&#10;W0NvbnRlbnRfVHlwZXNdLnhtbFBLAQItABQABgAIAAAAIQA4/SH/1gAAAJQBAAALAAAAAAAAAAAA&#10;AAAAAC8BAABfcmVscy8ucmVsc1BLAQItABQABgAIAAAAIQA91O+TNAIAAEMEAAAOAAAAAAAAAAAA&#10;AAAAAC4CAABkcnMvZTJvRG9jLnhtbFBLAQItABQABgAIAAAAIQCx4iRI4QAAAAsBAAAPAAAAAAAA&#10;AAAAAAAAAI4EAABkcnMvZG93bnJldi54bWxQSwUGAAAAAAQABADzAAAAnAUAAAAA&#10;" stroked="f">
                <v:stroke dashstyle="1 1"/>
                <v:textbox>
                  <w:txbxContent>
                    <w:p w14:paraId="5599A0D1" w14:textId="77777777" w:rsidR="00F24B19" w:rsidRDefault="00E078E9" w:rsidP="004F7AA7">
                      <w:pPr>
                        <w:spacing w:line="276" w:lineRule="auto"/>
                        <w:rPr>
                          <w:rFonts w:cs="Arial"/>
                          <w:sz w:val="18"/>
                        </w:rPr>
                      </w:pPr>
                      <w:r w:rsidRPr="00152B40">
                        <w:rPr>
                          <w:rFonts w:cs="Arial"/>
                          <w:sz w:val="18"/>
                        </w:rPr>
                        <w:t>Les autres dispositions du prospectus demeurent inchangées. Ce changement n’implique aucune démarche spécifique de votre part, et n’a aucun impact sur la stratégie d’investissement ou le profil rendement / risque</w:t>
                      </w:r>
                      <w:r w:rsidR="00F24B19">
                        <w:rPr>
                          <w:rFonts w:cs="Arial"/>
                          <w:sz w:val="18"/>
                        </w:rPr>
                        <w:t xml:space="preserve"> des OPC</w:t>
                      </w:r>
                      <w:r w:rsidRPr="00152B40">
                        <w:rPr>
                          <w:rFonts w:cs="Arial"/>
                          <w:sz w:val="18"/>
                        </w:rPr>
                        <w:t xml:space="preserve">. </w:t>
                      </w:r>
                    </w:p>
                    <w:p w14:paraId="49F446C6" w14:textId="7263CB34" w:rsidR="00E078E9" w:rsidRPr="00152B40" w:rsidRDefault="00E078E9" w:rsidP="004F7AA7">
                      <w:pPr>
                        <w:spacing w:line="276" w:lineRule="auto"/>
                        <w:rPr>
                          <w:rFonts w:eastAsia="Times New Roman" w:cs="Arial"/>
                          <w:color w:val="070707"/>
                          <w:sz w:val="18"/>
                          <w:szCs w:val="22"/>
                        </w:rPr>
                      </w:pPr>
                      <w:r w:rsidRPr="00152B40">
                        <w:rPr>
                          <w:rFonts w:cs="Arial"/>
                          <w:sz w:val="18"/>
                        </w:rPr>
                        <w:t>Cette opération ne nécessite pas l’agrément de l’Autorité des Marchés Financiers (AMF).</w:t>
                      </w:r>
                    </w:p>
                    <w:p w14:paraId="7186BE95" w14:textId="5B1A7AE1" w:rsidR="0064126A" w:rsidRPr="00F638BD" w:rsidRDefault="0064126A" w:rsidP="004F7AA7">
                      <w:pPr>
                        <w:spacing w:line="276" w:lineRule="auto"/>
                        <w:rPr>
                          <w:rFonts w:eastAsia="Times New Roman" w:cs="Arial"/>
                          <w:color w:val="000000"/>
                          <w:sz w:val="18"/>
                          <w:lang w:eastAsia="en-GB"/>
                        </w:rPr>
                      </w:pPr>
                      <w:r w:rsidRPr="00F638BD">
                        <w:rPr>
                          <w:rFonts w:eastAsia="Times New Roman" w:cs="Arial"/>
                          <w:color w:val="000000"/>
                          <w:sz w:val="18"/>
                          <w:lang w:eastAsia="en-GB"/>
                        </w:rPr>
                        <w:br/>
                        <w:t>La dernière version du Prospectus de la Société est disponible gratuitement en français et en néerlandais. La dernière version des statuts de la Société et des rapports périodiques sont disponibles gratuitement en français et en anglais; les Documents d'Informations Clés pour l'Investisseur sont disponibles gratuitement en français et en néerlandais sur le site internet www.amundi.com et auprès de l’intermédiaire chargé du service financier en Belgique:</w:t>
                      </w:r>
                      <w:r w:rsidRPr="00F638BD">
                        <w:rPr>
                          <w:rFonts w:eastAsia="Times New Roman" w:cs="Arial"/>
                          <w:color w:val="000000"/>
                          <w:sz w:val="18"/>
                          <w:lang w:eastAsia="en-GB"/>
                        </w:rPr>
                        <w:br/>
                      </w:r>
                      <w:r w:rsidRPr="00F638BD">
                        <w:rPr>
                          <w:rFonts w:eastAsia="Times New Roman" w:cs="Arial"/>
                          <w:color w:val="000000"/>
                          <w:sz w:val="18"/>
                          <w:lang w:eastAsia="en-GB"/>
                        </w:rPr>
                        <w:br/>
                        <w:t>CACEIS Belgium S.A.</w:t>
                      </w:r>
                      <w:r w:rsidRPr="00F638BD">
                        <w:rPr>
                          <w:rFonts w:eastAsia="Times New Roman" w:cs="Arial"/>
                          <w:color w:val="000000"/>
                          <w:sz w:val="18"/>
                          <w:lang w:eastAsia="en-GB"/>
                        </w:rPr>
                        <w:br/>
                        <w:t>Avenue du Port 86C, boite 320</w:t>
                      </w:r>
                      <w:r w:rsidRPr="00F638BD">
                        <w:rPr>
                          <w:rFonts w:eastAsia="Times New Roman" w:cs="Arial"/>
                          <w:color w:val="000000"/>
                          <w:sz w:val="18"/>
                          <w:lang w:eastAsia="en-GB"/>
                        </w:rPr>
                        <w:br/>
                        <w:t>B-1000 Bruxelles</w:t>
                      </w:r>
                      <w:r w:rsidRPr="00F638BD">
                        <w:rPr>
                          <w:rFonts w:eastAsia="Times New Roman" w:cs="Arial"/>
                          <w:color w:val="000000"/>
                          <w:sz w:val="18"/>
                          <w:lang w:eastAsia="en-GB"/>
                        </w:rPr>
                        <w:br/>
                      </w:r>
                      <w:r w:rsidRPr="00F638BD">
                        <w:rPr>
                          <w:rFonts w:eastAsia="Times New Roman" w:cs="Arial"/>
                          <w:color w:val="000000"/>
                          <w:sz w:val="18"/>
                          <w:lang w:eastAsia="en-GB"/>
                        </w:rPr>
                        <w:br/>
                        <w:t>La Valeur Nette d’Inventaire (« VNI ») est publiée sur le site http://www.beama.be et disponible auprès de l’intermédiaire chargé du service financier en Belgique.</w:t>
                      </w:r>
                      <w:r w:rsidRPr="00F638BD">
                        <w:rPr>
                          <w:rFonts w:eastAsia="Times New Roman" w:cs="Arial"/>
                          <w:color w:val="000000"/>
                          <w:sz w:val="18"/>
                          <w:lang w:eastAsia="en-GB"/>
                        </w:rPr>
                        <w:br/>
                        <w:t>Le document d’informations clés pour l’investisseur doit être lu attentivement avant d’investir.</w:t>
                      </w:r>
                      <w:r w:rsidRPr="00F638BD">
                        <w:rPr>
                          <w:rFonts w:eastAsia="Times New Roman" w:cs="Arial"/>
                          <w:color w:val="000000"/>
                          <w:sz w:val="18"/>
                          <w:lang w:eastAsia="en-GB"/>
                        </w:rPr>
                        <w:br/>
                      </w:r>
                      <w:r w:rsidRPr="00F638BD">
                        <w:rPr>
                          <w:rFonts w:eastAsia="Times New Roman" w:cs="Arial"/>
                          <w:color w:val="000000"/>
                          <w:sz w:val="18"/>
                          <w:lang w:eastAsia="en-GB"/>
                        </w:rPr>
                        <w:br/>
                        <w:t>Le précompte mobilier en vigueur est de 30%.</w:t>
                      </w:r>
                      <w:r w:rsidRPr="00F638BD">
                        <w:rPr>
                          <w:rFonts w:eastAsia="Times New Roman" w:cs="Arial"/>
                          <w:color w:val="000000"/>
                          <w:sz w:val="18"/>
                          <w:lang w:eastAsia="en-GB"/>
                        </w:rPr>
                        <w:br/>
                      </w:r>
                      <w:r w:rsidRPr="00F638BD">
                        <w:rPr>
                          <w:rFonts w:eastAsia="Times New Roman" w:cs="Arial"/>
                          <w:color w:val="000000"/>
                          <w:sz w:val="18"/>
                          <w:lang w:eastAsia="en-GB"/>
                        </w:rPr>
                        <w:br/>
                        <w:t>Cordialement</w:t>
                      </w:r>
                      <w:r w:rsidR="002F2EF0">
                        <w:rPr>
                          <w:rFonts w:eastAsia="Times New Roman" w:cs="Arial"/>
                          <w:color w:val="000000"/>
                          <w:sz w:val="18"/>
                          <w:lang w:eastAsia="en-GB"/>
                        </w:rPr>
                        <w:t>,</w:t>
                      </w:r>
                      <w:r w:rsidRPr="00F638BD">
                        <w:rPr>
                          <w:rFonts w:eastAsia="Times New Roman" w:cs="Arial"/>
                          <w:color w:val="000000"/>
                          <w:sz w:val="18"/>
                          <w:lang w:eastAsia="en-GB"/>
                        </w:rPr>
                        <w:br/>
                      </w:r>
                      <w:r w:rsidRPr="00F638BD">
                        <w:rPr>
                          <w:rFonts w:eastAsia="Times New Roman" w:cs="Arial"/>
                          <w:color w:val="000000"/>
                          <w:sz w:val="18"/>
                          <w:lang w:eastAsia="en-GB"/>
                        </w:rPr>
                        <w:br/>
                        <w:t>Le Conseil d’Administration</w:t>
                      </w:r>
                    </w:p>
                    <w:p w14:paraId="73B85F85" w14:textId="77777777" w:rsidR="0064126A" w:rsidRDefault="0064126A" w:rsidP="00F023F0">
                      <w:pPr>
                        <w:tabs>
                          <w:tab w:val="num" w:pos="0"/>
                        </w:tabs>
                        <w:rPr>
                          <w:b/>
                        </w:rPr>
                      </w:pPr>
                    </w:p>
                    <w:p w14:paraId="49F446CC" w14:textId="77777777" w:rsidR="00E078E9" w:rsidRDefault="00E078E9" w:rsidP="00F023F0">
                      <w:pPr>
                        <w:tabs>
                          <w:tab w:val="num" w:pos="0"/>
                        </w:tabs>
                        <w:rPr>
                          <w:b/>
                        </w:rPr>
                      </w:pPr>
                    </w:p>
                    <w:p w14:paraId="49F446CD" w14:textId="77777777" w:rsidR="00E078E9" w:rsidRDefault="00E078E9" w:rsidP="00F023F0">
                      <w:pPr>
                        <w:tabs>
                          <w:tab w:val="num" w:pos="0"/>
                        </w:tabs>
                        <w:rPr>
                          <w:b/>
                        </w:rPr>
                      </w:pPr>
                    </w:p>
                    <w:p w14:paraId="49F446CE" w14:textId="77777777" w:rsidR="00E078E9" w:rsidRDefault="00E078E9" w:rsidP="00F023F0">
                      <w:pPr>
                        <w:tabs>
                          <w:tab w:val="num" w:pos="0"/>
                        </w:tabs>
                        <w:rPr>
                          <w:b/>
                        </w:rPr>
                      </w:pPr>
                    </w:p>
                    <w:p w14:paraId="49F446CF" w14:textId="77777777" w:rsidR="00E078E9" w:rsidRDefault="00E078E9" w:rsidP="00F023F0">
                      <w:pPr>
                        <w:tabs>
                          <w:tab w:val="num" w:pos="0"/>
                        </w:tabs>
                        <w:rPr>
                          <w:b/>
                        </w:rPr>
                      </w:pPr>
                    </w:p>
                    <w:p w14:paraId="49F446D0" w14:textId="77777777" w:rsidR="00E078E9" w:rsidRDefault="00E078E9" w:rsidP="00F023F0">
                      <w:pPr>
                        <w:tabs>
                          <w:tab w:val="num" w:pos="0"/>
                        </w:tabs>
                        <w:rPr>
                          <w:b/>
                        </w:rPr>
                      </w:pPr>
                    </w:p>
                    <w:p w14:paraId="49F446D1" w14:textId="77777777" w:rsidR="00E078E9" w:rsidRDefault="00E078E9" w:rsidP="00F023F0">
                      <w:pPr>
                        <w:tabs>
                          <w:tab w:val="num" w:pos="0"/>
                        </w:tabs>
                        <w:rPr>
                          <w:b/>
                        </w:rPr>
                      </w:pPr>
                    </w:p>
                    <w:p w14:paraId="49F446D2" w14:textId="77777777" w:rsidR="00E078E9" w:rsidRDefault="00E078E9" w:rsidP="00F023F0">
                      <w:pPr>
                        <w:tabs>
                          <w:tab w:val="num" w:pos="0"/>
                        </w:tabs>
                        <w:rPr>
                          <w:b/>
                        </w:rPr>
                      </w:pPr>
                    </w:p>
                    <w:p w14:paraId="49F446D3" w14:textId="77777777" w:rsidR="00E078E9" w:rsidRDefault="00E078E9" w:rsidP="00F023F0">
                      <w:pPr>
                        <w:tabs>
                          <w:tab w:val="num" w:pos="0"/>
                        </w:tabs>
                        <w:rPr>
                          <w:b/>
                        </w:rPr>
                      </w:pPr>
                    </w:p>
                    <w:p w14:paraId="49F446D4" w14:textId="77777777" w:rsidR="00E078E9" w:rsidRDefault="00E078E9" w:rsidP="00F023F0">
                      <w:pPr>
                        <w:tabs>
                          <w:tab w:val="num" w:pos="0"/>
                        </w:tabs>
                        <w:rPr>
                          <w:b/>
                        </w:rPr>
                      </w:pPr>
                    </w:p>
                    <w:p w14:paraId="49F446D5" w14:textId="77777777" w:rsidR="00E078E9" w:rsidRDefault="00E078E9" w:rsidP="00F023F0">
                      <w:pPr>
                        <w:tabs>
                          <w:tab w:val="num" w:pos="0"/>
                        </w:tabs>
                        <w:rPr>
                          <w:b/>
                        </w:rPr>
                      </w:pPr>
                    </w:p>
                    <w:p w14:paraId="49F446D6" w14:textId="77777777" w:rsidR="00E078E9" w:rsidRDefault="00E078E9" w:rsidP="00F023F0">
                      <w:pPr>
                        <w:tabs>
                          <w:tab w:val="num" w:pos="0"/>
                        </w:tabs>
                        <w:rPr>
                          <w:b/>
                        </w:rPr>
                      </w:pPr>
                    </w:p>
                    <w:p w14:paraId="49F446D7" w14:textId="77777777" w:rsidR="00E078E9" w:rsidRDefault="00E078E9" w:rsidP="00F023F0">
                      <w:pPr>
                        <w:tabs>
                          <w:tab w:val="num" w:pos="0"/>
                        </w:tabs>
                        <w:rPr>
                          <w:b/>
                        </w:rPr>
                      </w:pPr>
                    </w:p>
                    <w:p w14:paraId="49F446D8" w14:textId="77777777" w:rsidR="00E078E9" w:rsidRDefault="00E078E9" w:rsidP="00F023F0">
                      <w:pPr>
                        <w:tabs>
                          <w:tab w:val="num" w:pos="0"/>
                        </w:tabs>
                        <w:rPr>
                          <w:b/>
                        </w:rPr>
                      </w:pPr>
                    </w:p>
                    <w:p w14:paraId="49F446D9" w14:textId="77777777" w:rsidR="00E078E9" w:rsidRDefault="00E078E9" w:rsidP="00F023F0">
                      <w:pPr>
                        <w:tabs>
                          <w:tab w:val="num" w:pos="0"/>
                        </w:tabs>
                        <w:rPr>
                          <w:b/>
                        </w:rPr>
                      </w:pPr>
                    </w:p>
                    <w:p w14:paraId="49F446DA" w14:textId="77777777" w:rsidR="00E078E9" w:rsidRDefault="00E078E9" w:rsidP="00F023F0">
                      <w:pPr>
                        <w:tabs>
                          <w:tab w:val="num" w:pos="0"/>
                        </w:tabs>
                        <w:rPr>
                          <w:b/>
                        </w:rPr>
                      </w:pPr>
                    </w:p>
                    <w:p w14:paraId="49F446DB" w14:textId="77777777" w:rsidR="00E078E9" w:rsidRDefault="00E078E9" w:rsidP="00F023F0">
                      <w:pPr>
                        <w:tabs>
                          <w:tab w:val="num" w:pos="0"/>
                        </w:tabs>
                        <w:rPr>
                          <w:b/>
                        </w:rPr>
                      </w:pPr>
                    </w:p>
                    <w:p w14:paraId="49F446DC" w14:textId="77777777" w:rsidR="00E078E9" w:rsidRDefault="00E078E9" w:rsidP="00F023F0">
                      <w:pPr>
                        <w:tabs>
                          <w:tab w:val="num" w:pos="0"/>
                        </w:tabs>
                        <w:rPr>
                          <w:b/>
                        </w:rPr>
                      </w:pPr>
                    </w:p>
                    <w:p w14:paraId="49F446DD" w14:textId="77777777" w:rsidR="00E078E9" w:rsidRDefault="00E078E9" w:rsidP="00F023F0">
                      <w:pPr>
                        <w:tabs>
                          <w:tab w:val="num" w:pos="0"/>
                        </w:tabs>
                        <w:rPr>
                          <w:b/>
                        </w:rPr>
                      </w:pPr>
                    </w:p>
                    <w:p w14:paraId="49F446DE" w14:textId="77777777" w:rsidR="00E078E9" w:rsidRDefault="00E078E9" w:rsidP="00F023F0">
                      <w:pPr>
                        <w:tabs>
                          <w:tab w:val="num" w:pos="0"/>
                        </w:tabs>
                        <w:rPr>
                          <w:b/>
                        </w:rPr>
                      </w:pPr>
                    </w:p>
                    <w:p w14:paraId="49F446DF" w14:textId="77777777" w:rsidR="00E078E9" w:rsidRDefault="00E078E9" w:rsidP="00F023F0">
                      <w:pPr>
                        <w:tabs>
                          <w:tab w:val="num" w:pos="0"/>
                        </w:tabs>
                        <w:rPr>
                          <w:b/>
                        </w:rPr>
                      </w:pPr>
                    </w:p>
                    <w:p w14:paraId="49F446E0" w14:textId="77777777" w:rsidR="00E078E9" w:rsidRDefault="00E078E9" w:rsidP="00F023F0">
                      <w:pPr>
                        <w:tabs>
                          <w:tab w:val="num" w:pos="0"/>
                        </w:tabs>
                        <w:rPr>
                          <w:b/>
                        </w:rPr>
                      </w:pPr>
                    </w:p>
                    <w:p w14:paraId="49F446E1" w14:textId="77777777" w:rsidR="00E078E9" w:rsidRDefault="00E078E9" w:rsidP="00F023F0">
                      <w:pPr>
                        <w:tabs>
                          <w:tab w:val="num" w:pos="0"/>
                        </w:tabs>
                        <w:rPr>
                          <w:b/>
                        </w:rPr>
                      </w:pPr>
                    </w:p>
                    <w:p w14:paraId="49F446E2" w14:textId="77777777" w:rsidR="00E078E9" w:rsidRDefault="00E078E9" w:rsidP="00F023F0">
                      <w:pPr>
                        <w:tabs>
                          <w:tab w:val="num" w:pos="0"/>
                        </w:tabs>
                        <w:rPr>
                          <w:b/>
                        </w:rPr>
                      </w:pPr>
                    </w:p>
                    <w:p w14:paraId="49F446E3" w14:textId="77777777" w:rsidR="00E078E9" w:rsidRDefault="00E078E9" w:rsidP="00F023F0">
                      <w:pPr>
                        <w:tabs>
                          <w:tab w:val="num" w:pos="0"/>
                        </w:tabs>
                        <w:rPr>
                          <w:b/>
                        </w:rPr>
                      </w:pPr>
                    </w:p>
                  </w:txbxContent>
                </v:textbox>
              </v:shape>
            </w:pict>
          </mc:Fallback>
        </mc:AlternateContent>
      </w:r>
    </w:p>
    <w:p w14:paraId="49F4465E" w14:textId="06B1E2ED" w:rsidR="00B7590D" w:rsidRDefault="00B7590D" w:rsidP="00696295">
      <w:pPr>
        <w:spacing w:line="240" w:lineRule="auto"/>
        <w:rPr>
          <w:noProof/>
          <w:lang w:eastAsia="zh-TW"/>
        </w:rPr>
      </w:pPr>
    </w:p>
    <w:p w14:paraId="49F4465F" w14:textId="680D356F" w:rsidR="00B7590D" w:rsidRDefault="00B7590D" w:rsidP="00696295">
      <w:pPr>
        <w:spacing w:line="240" w:lineRule="auto"/>
        <w:rPr>
          <w:noProof/>
          <w:lang w:eastAsia="zh-TW"/>
        </w:rPr>
      </w:pPr>
    </w:p>
    <w:p w14:paraId="49F44660" w14:textId="36088836" w:rsidR="00B7590D" w:rsidRDefault="00B7590D" w:rsidP="00696295">
      <w:pPr>
        <w:spacing w:line="240" w:lineRule="auto"/>
        <w:rPr>
          <w:noProof/>
          <w:lang w:eastAsia="zh-TW"/>
        </w:rPr>
      </w:pPr>
    </w:p>
    <w:p w14:paraId="49F44661" w14:textId="77777777" w:rsidR="006C33E3" w:rsidRDefault="006C33E3" w:rsidP="00696295">
      <w:pPr>
        <w:spacing w:line="240" w:lineRule="auto"/>
      </w:pPr>
    </w:p>
    <w:p w14:paraId="49F44662" w14:textId="77777777" w:rsidR="00B7590D" w:rsidRDefault="00B7590D" w:rsidP="00696295">
      <w:pPr>
        <w:spacing w:line="240" w:lineRule="auto"/>
      </w:pPr>
    </w:p>
    <w:p w14:paraId="49F44663" w14:textId="77777777" w:rsidR="00171231" w:rsidRDefault="00171231" w:rsidP="00696295">
      <w:pPr>
        <w:spacing w:line="240" w:lineRule="auto"/>
        <w:rPr>
          <w:noProof/>
          <w:lang w:eastAsia="zh-TW"/>
        </w:rPr>
      </w:pPr>
    </w:p>
    <w:p w14:paraId="49F44664" w14:textId="77777777" w:rsidR="00E078E9" w:rsidRDefault="00E078E9" w:rsidP="00696295">
      <w:pPr>
        <w:spacing w:line="240" w:lineRule="auto"/>
      </w:pPr>
    </w:p>
    <w:p w14:paraId="49F44665" w14:textId="77777777" w:rsidR="00E078E9" w:rsidRDefault="00E078E9" w:rsidP="00696295">
      <w:pPr>
        <w:spacing w:line="240" w:lineRule="auto"/>
      </w:pPr>
    </w:p>
    <w:p w14:paraId="49F44666" w14:textId="77777777" w:rsidR="00696295" w:rsidRDefault="006C33E3" w:rsidP="00696295">
      <w:pPr>
        <w:spacing w:line="240" w:lineRule="auto"/>
      </w:pPr>
      <w:r>
        <w:rPr>
          <w:color w:val="00235D"/>
          <w:sz w:val="16"/>
          <w:lang w:bidi="x-none"/>
        </w:rPr>
        <w:br/>
      </w:r>
    </w:p>
    <w:p w14:paraId="49F4466A" w14:textId="77777777" w:rsidR="00837711" w:rsidRDefault="00837711" w:rsidP="00696295">
      <w:pPr>
        <w:spacing w:line="240" w:lineRule="auto"/>
      </w:pPr>
    </w:p>
    <w:p w14:paraId="49F44675" w14:textId="6D8180CC" w:rsidR="00832523" w:rsidRDefault="00832523" w:rsidP="00832523">
      <w:pPr>
        <w:spacing w:line="240" w:lineRule="auto"/>
        <w:rPr>
          <w:color w:val="00235D"/>
          <w:sz w:val="16"/>
          <w:lang w:bidi="x-none"/>
        </w:rPr>
      </w:pPr>
    </w:p>
    <w:p w14:paraId="6F633533" w14:textId="67F4676E" w:rsidR="00913F4F" w:rsidRDefault="00913F4F" w:rsidP="004E68AD">
      <w:pPr>
        <w:spacing w:line="240" w:lineRule="auto"/>
        <w:rPr>
          <w:color w:val="00235D"/>
          <w:sz w:val="16"/>
          <w:lang w:bidi="x-none"/>
        </w:rPr>
      </w:pPr>
    </w:p>
    <w:p w14:paraId="2630C915" w14:textId="389EEBD1" w:rsidR="0064126A" w:rsidRDefault="0064126A" w:rsidP="004E68AD">
      <w:pPr>
        <w:spacing w:line="240" w:lineRule="auto"/>
        <w:rPr>
          <w:color w:val="00235D"/>
          <w:sz w:val="16"/>
          <w:lang w:bidi="x-none"/>
        </w:rPr>
      </w:pPr>
    </w:p>
    <w:p w14:paraId="43C98BD0" w14:textId="26059111" w:rsidR="0064126A" w:rsidRDefault="0064126A" w:rsidP="004E68AD">
      <w:pPr>
        <w:spacing w:line="240" w:lineRule="auto"/>
        <w:rPr>
          <w:color w:val="00235D"/>
          <w:sz w:val="16"/>
          <w:lang w:bidi="x-none"/>
        </w:rPr>
      </w:pPr>
    </w:p>
    <w:p w14:paraId="3E9AFF3C" w14:textId="5B3E7444" w:rsidR="0064126A" w:rsidRDefault="0064126A" w:rsidP="004E68AD">
      <w:pPr>
        <w:spacing w:line="240" w:lineRule="auto"/>
        <w:rPr>
          <w:color w:val="00235D"/>
          <w:sz w:val="16"/>
          <w:lang w:bidi="x-none"/>
        </w:rPr>
      </w:pPr>
    </w:p>
    <w:p w14:paraId="05FF3BE2" w14:textId="2BA90526" w:rsidR="0064126A" w:rsidRDefault="0064126A" w:rsidP="004E68AD">
      <w:pPr>
        <w:spacing w:line="240" w:lineRule="auto"/>
        <w:rPr>
          <w:color w:val="00235D"/>
          <w:sz w:val="16"/>
          <w:lang w:bidi="x-none"/>
        </w:rPr>
      </w:pPr>
    </w:p>
    <w:p w14:paraId="0E37578D" w14:textId="7C268067" w:rsidR="0064126A" w:rsidRDefault="0064126A" w:rsidP="004E68AD">
      <w:pPr>
        <w:spacing w:line="240" w:lineRule="auto"/>
        <w:rPr>
          <w:color w:val="00235D"/>
          <w:sz w:val="16"/>
          <w:lang w:bidi="x-none"/>
        </w:rPr>
      </w:pPr>
    </w:p>
    <w:p w14:paraId="6C18FADB" w14:textId="155CA51D" w:rsidR="0064126A" w:rsidRDefault="0064126A" w:rsidP="004E68AD">
      <w:pPr>
        <w:spacing w:line="240" w:lineRule="auto"/>
        <w:rPr>
          <w:color w:val="00235D"/>
          <w:sz w:val="16"/>
          <w:lang w:bidi="x-none"/>
        </w:rPr>
      </w:pPr>
    </w:p>
    <w:p w14:paraId="1E36FF43" w14:textId="3EEB69E2" w:rsidR="0064126A" w:rsidRDefault="0064126A" w:rsidP="004E68AD">
      <w:pPr>
        <w:spacing w:line="240" w:lineRule="auto"/>
        <w:rPr>
          <w:color w:val="00235D"/>
          <w:sz w:val="16"/>
          <w:lang w:bidi="x-none"/>
        </w:rPr>
      </w:pPr>
    </w:p>
    <w:p w14:paraId="6849D3F2" w14:textId="7354EABD" w:rsidR="0064126A" w:rsidRDefault="0064126A" w:rsidP="004E68AD">
      <w:pPr>
        <w:spacing w:line="240" w:lineRule="auto"/>
        <w:rPr>
          <w:color w:val="00235D"/>
          <w:sz w:val="16"/>
          <w:lang w:bidi="x-none"/>
        </w:rPr>
      </w:pPr>
    </w:p>
    <w:p w14:paraId="1BBE5038" w14:textId="6F183C0C" w:rsidR="0064126A" w:rsidRDefault="0064126A" w:rsidP="004E68AD">
      <w:pPr>
        <w:spacing w:line="240" w:lineRule="auto"/>
        <w:rPr>
          <w:color w:val="00235D"/>
          <w:sz w:val="16"/>
          <w:lang w:bidi="x-none"/>
        </w:rPr>
      </w:pPr>
    </w:p>
    <w:p w14:paraId="0FC4920C" w14:textId="0323893D" w:rsidR="0064126A" w:rsidRDefault="0064126A" w:rsidP="004E68AD">
      <w:pPr>
        <w:spacing w:line="240" w:lineRule="auto"/>
        <w:rPr>
          <w:color w:val="00235D"/>
          <w:sz w:val="16"/>
          <w:lang w:bidi="x-none"/>
        </w:rPr>
      </w:pPr>
    </w:p>
    <w:p w14:paraId="0554A974" w14:textId="1BF574C7" w:rsidR="0064126A" w:rsidRDefault="0064126A" w:rsidP="004E68AD">
      <w:pPr>
        <w:spacing w:line="240" w:lineRule="auto"/>
        <w:rPr>
          <w:color w:val="00235D"/>
          <w:sz w:val="16"/>
          <w:lang w:bidi="x-none"/>
        </w:rPr>
      </w:pPr>
    </w:p>
    <w:p w14:paraId="328DB227" w14:textId="00F851C9" w:rsidR="0064126A" w:rsidRDefault="0064126A" w:rsidP="004E68AD">
      <w:pPr>
        <w:spacing w:line="240" w:lineRule="auto"/>
        <w:rPr>
          <w:color w:val="00235D"/>
          <w:sz w:val="16"/>
          <w:lang w:bidi="x-none"/>
        </w:rPr>
      </w:pPr>
    </w:p>
    <w:p w14:paraId="51662C0D" w14:textId="57B4CE5E" w:rsidR="0064126A" w:rsidRDefault="0064126A" w:rsidP="004E68AD">
      <w:pPr>
        <w:spacing w:line="240" w:lineRule="auto"/>
        <w:rPr>
          <w:color w:val="00235D"/>
          <w:sz w:val="16"/>
          <w:lang w:bidi="x-none"/>
        </w:rPr>
      </w:pPr>
    </w:p>
    <w:p w14:paraId="4E5DDF76" w14:textId="0252A09E" w:rsidR="0064126A" w:rsidRDefault="0064126A" w:rsidP="004E68AD">
      <w:pPr>
        <w:spacing w:line="240" w:lineRule="auto"/>
        <w:rPr>
          <w:color w:val="00235D"/>
          <w:sz w:val="16"/>
          <w:lang w:bidi="x-none"/>
        </w:rPr>
      </w:pPr>
    </w:p>
    <w:p w14:paraId="36E86C58" w14:textId="0D91467D" w:rsidR="0064126A" w:rsidRDefault="0064126A" w:rsidP="004E68AD">
      <w:pPr>
        <w:spacing w:line="240" w:lineRule="auto"/>
        <w:rPr>
          <w:color w:val="00235D"/>
          <w:sz w:val="16"/>
          <w:lang w:bidi="x-none"/>
        </w:rPr>
      </w:pPr>
    </w:p>
    <w:p w14:paraId="324A1EE7" w14:textId="1C4A3A15" w:rsidR="0064126A" w:rsidRDefault="0064126A" w:rsidP="004E68AD">
      <w:pPr>
        <w:spacing w:line="240" w:lineRule="auto"/>
        <w:rPr>
          <w:color w:val="00235D"/>
          <w:sz w:val="16"/>
          <w:lang w:bidi="x-none"/>
        </w:rPr>
      </w:pPr>
    </w:p>
    <w:p w14:paraId="66A30720" w14:textId="17554C1E" w:rsidR="0064126A" w:rsidRDefault="0064126A" w:rsidP="004E68AD">
      <w:pPr>
        <w:spacing w:line="240" w:lineRule="auto"/>
        <w:rPr>
          <w:color w:val="00235D"/>
          <w:sz w:val="16"/>
          <w:lang w:bidi="x-none"/>
        </w:rPr>
      </w:pPr>
    </w:p>
    <w:p w14:paraId="3E55C72E" w14:textId="7BC716F5" w:rsidR="0064126A" w:rsidRDefault="0064126A" w:rsidP="004E68AD">
      <w:pPr>
        <w:spacing w:line="240" w:lineRule="auto"/>
        <w:rPr>
          <w:color w:val="00235D"/>
          <w:sz w:val="16"/>
          <w:lang w:bidi="x-none"/>
        </w:rPr>
      </w:pPr>
    </w:p>
    <w:p w14:paraId="1FC8C0BF" w14:textId="73973015" w:rsidR="0064126A" w:rsidRDefault="0064126A" w:rsidP="004E68AD">
      <w:pPr>
        <w:spacing w:line="240" w:lineRule="auto"/>
        <w:rPr>
          <w:color w:val="00235D"/>
          <w:sz w:val="16"/>
          <w:lang w:bidi="x-none"/>
        </w:rPr>
      </w:pPr>
    </w:p>
    <w:p w14:paraId="0A1C8786" w14:textId="0387D6C2" w:rsidR="0064126A" w:rsidRDefault="0064126A" w:rsidP="004E68AD">
      <w:pPr>
        <w:spacing w:line="240" w:lineRule="auto"/>
        <w:rPr>
          <w:color w:val="00235D"/>
          <w:sz w:val="16"/>
          <w:lang w:bidi="x-none"/>
        </w:rPr>
      </w:pPr>
    </w:p>
    <w:p w14:paraId="0D467100" w14:textId="6269BA08" w:rsidR="0064126A" w:rsidRDefault="0064126A" w:rsidP="004E68AD">
      <w:pPr>
        <w:spacing w:line="240" w:lineRule="auto"/>
        <w:rPr>
          <w:color w:val="00235D"/>
          <w:sz w:val="16"/>
          <w:lang w:bidi="x-none"/>
        </w:rPr>
      </w:pPr>
    </w:p>
    <w:p w14:paraId="0D12A51E" w14:textId="1F552C11" w:rsidR="0064126A" w:rsidRDefault="0064126A" w:rsidP="004E68AD">
      <w:pPr>
        <w:spacing w:line="240" w:lineRule="auto"/>
        <w:rPr>
          <w:color w:val="00235D"/>
          <w:sz w:val="16"/>
          <w:lang w:bidi="x-none"/>
        </w:rPr>
      </w:pPr>
    </w:p>
    <w:p w14:paraId="21885C8C" w14:textId="07532E92" w:rsidR="0064126A" w:rsidRDefault="0064126A" w:rsidP="004E68AD">
      <w:pPr>
        <w:spacing w:line="240" w:lineRule="auto"/>
        <w:rPr>
          <w:color w:val="00235D"/>
          <w:sz w:val="16"/>
          <w:lang w:bidi="x-none"/>
        </w:rPr>
      </w:pPr>
    </w:p>
    <w:p w14:paraId="44723B8E" w14:textId="503F1D94" w:rsidR="0064126A" w:rsidRDefault="0064126A" w:rsidP="004E68AD">
      <w:pPr>
        <w:spacing w:line="240" w:lineRule="auto"/>
        <w:rPr>
          <w:color w:val="00235D"/>
          <w:sz w:val="16"/>
          <w:lang w:bidi="x-none"/>
        </w:rPr>
      </w:pPr>
    </w:p>
    <w:p w14:paraId="49F4467A" w14:textId="0A30C570" w:rsidR="00B7590D" w:rsidRPr="004E68AD" w:rsidRDefault="00B7590D" w:rsidP="004E68AD">
      <w:pPr>
        <w:pStyle w:val="Capitaletrfrences"/>
        <w:framePr w:w="0" w:hRule="auto" w:wrap="auto" w:vAnchor="margin" w:hAnchor="text" w:xAlign="left" w:yAlign="inline"/>
      </w:pPr>
    </w:p>
    <w:sectPr w:rsidR="00B7590D" w:rsidRPr="004E68AD" w:rsidSect="006C33E3">
      <w:type w:val="continuous"/>
      <w:pgSz w:w="11906" w:h="16838"/>
      <w:pgMar w:top="680" w:right="680" w:bottom="851" w:left="2863" w:header="0" w:footer="794" w:gutter="0"/>
      <w:cols w:space="709"/>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44683" w14:textId="77777777" w:rsidR="0098251F" w:rsidRDefault="0098251F">
      <w:r>
        <w:separator/>
      </w:r>
    </w:p>
  </w:endnote>
  <w:endnote w:type="continuationSeparator" w:id="0">
    <w:p w14:paraId="49F44684" w14:textId="77777777" w:rsidR="0098251F" w:rsidRDefault="0098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4468D" w14:textId="5D9512B8" w:rsidR="006C33E3" w:rsidRDefault="00F023F0" w:rsidP="006C33E3">
    <w:pPr>
      <w:pStyle w:val="Pieddepage"/>
    </w:pPr>
    <w:r>
      <w:t xml:space="preserve">   </w:t>
    </w:r>
    <w:r w:rsidR="006C33E3">
      <w:t xml:space="preserve"> </w:t>
    </w:r>
    <w:r w:rsidRPr="0019489E">
      <w:t xml:space="preserve">Avis Financier sur la </w:t>
    </w:r>
    <w:r>
      <w:t>suppression de la classification AMF « Diversifié »</w:t>
    </w:r>
    <w:r w:rsidRPr="0019489E">
      <w:t xml:space="preserve"> </w:t>
    </w:r>
    <w:r w:rsidR="006C33E3">
      <w:t xml:space="preserve">(page </w:t>
    </w:r>
    <w:r w:rsidR="006C33E3">
      <w:fldChar w:fldCharType="begin"/>
    </w:r>
    <w:r w:rsidR="006C33E3">
      <w:instrText>PAGE   \* MERGEFORMAT</w:instrText>
    </w:r>
    <w:r w:rsidR="006C33E3">
      <w:fldChar w:fldCharType="separate"/>
    </w:r>
    <w:r w:rsidR="0033023A">
      <w:rPr>
        <w:noProof/>
      </w:rPr>
      <w:t>2</w:t>
    </w:r>
    <w:r w:rsidR="006C33E3">
      <w:fldChar w:fldCharType="end"/>
    </w:r>
    <w:r w:rsidR="006C33E3">
      <w:t xml:space="preserve"> sur 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0ADD9" w14:textId="77777777" w:rsidR="0064126A" w:rsidRPr="003F57A0" w:rsidRDefault="0064126A" w:rsidP="0033023A">
    <w:pPr>
      <w:spacing w:line="240" w:lineRule="auto"/>
      <w:ind w:left="-2268"/>
      <w:rPr>
        <w:color w:val="00235D"/>
        <w:sz w:val="16"/>
        <w:lang w:bidi="x-none"/>
      </w:rPr>
    </w:pPr>
    <w:r w:rsidRPr="003F57A0">
      <w:rPr>
        <w:color w:val="00235D"/>
        <w:sz w:val="16"/>
        <w:lang w:bidi="x-none"/>
      </w:rPr>
      <w:t xml:space="preserve">Siège social : 90, boulevard Pasteur - 75015 Paris - France </w:t>
    </w:r>
  </w:p>
  <w:p w14:paraId="31DA1C40" w14:textId="77777777" w:rsidR="0064126A" w:rsidRPr="003F57A0" w:rsidRDefault="0064126A" w:rsidP="0033023A">
    <w:pPr>
      <w:spacing w:line="240" w:lineRule="auto"/>
      <w:ind w:left="-2268"/>
      <w:rPr>
        <w:color w:val="00235D"/>
        <w:sz w:val="16"/>
        <w:lang w:bidi="x-none"/>
      </w:rPr>
    </w:pPr>
    <w:r w:rsidRPr="003F57A0">
      <w:rPr>
        <w:color w:val="00235D"/>
        <w:sz w:val="16"/>
        <w:lang w:bidi="x-none"/>
      </w:rPr>
      <w:t>Adresse postale : Amundi - 90, boulevard Pasteur - CS 21564 - 75730 Paris Cedex 15 - France</w:t>
    </w:r>
  </w:p>
  <w:p w14:paraId="177A827E" w14:textId="77777777" w:rsidR="0064126A" w:rsidRPr="003F57A0" w:rsidRDefault="0064126A" w:rsidP="0033023A">
    <w:pPr>
      <w:spacing w:line="240" w:lineRule="auto"/>
      <w:ind w:left="-2268"/>
      <w:rPr>
        <w:color w:val="00235D"/>
        <w:sz w:val="16"/>
        <w:lang w:bidi="x-none"/>
      </w:rPr>
    </w:pPr>
    <w:r w:rsidRPr="003F57A0">
      <w:rPr>
        <w:color w:val="00235D"/>
        <w:sz w:val="16"/>
        <w:lang w:bidi="x-none"/>
      </w:rPr>
      <w:t>Tél. : +33 (0)1 76 33 30 30 - amundi.com</w:t>
    </w:r>
  </w:p>
  <w:p w14:paraId="51ECDAF0" w14:textId="77777777" w:rsidR="0064126A" w:rsidRPr="003F57A0" w:rsidRDefault="0064126A" w:rsidP="0033023A">
    <w:pPr>
      <w:spacing w:line="240" w:lineRule="auto"/>
      <w:ind w:left="-2268"/>
      <w:rPr>
        <w:color w:val="00235D"/>
        <w:sz w:val="16"/>
        <w:lang w:bidi="x-none"/>
      </w:rPr>
    </w:pPr>
  </w:p>
  <w:p w14:paraId="069807C0" w14:textId="77777777" w:rsidR="0064126A" w:rsidRPr="0064126A" w:rsidRDefault="0064126A" w:rsidP="0033023A">
    <w:pPr>
      <w:spacing w:line="240" w:lineRule="auto"/>
      <w:ind w:left="-2268"/>
      <w:rPr>
        <w:color w:val="00235D"/>
        <w:sz w:val="14"/>
        <w:lang w:bidi="x-none"/>
      </w:rPr>
    </w:pPr>
    <w:r w:rsidRPr="0064126A">
      <w:rPr>
        <w:color w:val="00235D"/>
        <w:sz w:val="14"/>
        <w:lang w:bidi="x-none"/>
      </w:rPr>
      <w:t xml:space="preserve">Société Anonyme au capital de 596 262 615 euros - 437 574 452 RCS Paris - Société de Gestion </w:t>
    </w:r>
  </w:p>
  <w:p w14:paraId="49F44694" w14:textId="66FC26A7" w:rsidR="00AD3745" w:rsidRPr="0064126A" w:rsidRDefault="0064126A" w:rsidP="0033023A">
    <w:pPr>
      <w:ind w:left="-2268"/>
      <w:rPr>
        <w:sz w:val="18"/>
      </w:rPr>
    </w:pPr>
    <w:r w:rsidRPr="0064126A">
      <w:rPr>
        <w:color w:val="00235D"/>
        <w:sz w:val="14"/>
        <w:lang w:bidi="x-none"/>
      </w:rPr>
      <w:t>de Portefeuille agréée par l’AMF (Autorité des Marchés Financiers) n° GP 04000036.</w:t>
    </w:r>
  </w:p>
  <w:p w14:paraId="49F44695" w14:textId="77777777" w:rsidR="0040611E" w:rsidRDefault="0040611E" w:rsidP="0033023A">
    <w:pPr>
      <w:pStyle w:val="Pieddepage"/>
      <w:spacing w:line="260" w:lineRule="exact"/>
      <w:ind w:left="-2268"/>
    </w:pPr>
    <w:r>
      <w:t xml:space="preserve">                 </w:t>
    </w:r>
  </w:p>
  <w:p w14:paraId="49F44696" w14:textId="77777777" w:rsidR="0040611E" w:rsidRDefault="0019489E" w:rsidP="00F023F0">
    <w:pPr>
      <w:pStyle w:val="Pieddepage"/>
      <w:spacing w:line="260" w:lineRule="exact"/>
    </w:pPr>
    <w:r w:rsidRPr="0019489E">
      <w:t xml:space="preserve">Avis Financier sur la </w:t>
    </w:r>
    <w:r w:rsidR="00F023F0">
      <w:t>suppression de la classification AMF « Diversifié »</w:t>
    </w:r>
    <w:r w:rsidR="004E68AD">
      <w:t xml:space="preserve"> </w:t>
    </w:r>
  </w:p>
  <w:p w14:paraId="49F44697" w14:textId="77777777" w:rsidR="00AD3745" w:rsidRDefault="00AD3745">
    <w:pPr>
      <w:pStyle w:val="Pieddepage"/>
      <w:spacing w:line="260" w:lineRule="exact"/>
    </w:pPr>
  </w:p>
  <w:p w14:paraId="49F44698" w14:textId="1CBC26CF" w:rsidR="00AD3745" w:rsidRDefault="0033023A" w:rsidP="0033023A">
    <w:pPr>
      <w:pStyle w:val="Pieddepage"/>
      <w:spacing w:line="260" w:lineRule="exact"/>
      <w:jc w:val="right"/>
    </w:pPr>
    <w:r w:rsidRPr="00B96821">
      <w:rPr>
        <w:color w:val="63666A"/>
        <w:sz w:val="18"/>
      </w:rPr>
      <w:t>Public</w:t>
    </w:r>
  </w:p>
  <w:p w14:paraId="49F44699" w14:textId="77777777" w:rsidR="00AD3745" w:rsidRDefault="00AD3745">
    <w:pPr>
      <w:pStyle w:val="Pieddepage"/>
      <w:spacing w:line="26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44681" w14:textId="77777777" w:rsidR="0098251F" w:rsidRDefault="0098251F">
      <w:r>
        <w:separator/>
      </w:r>
    </w:p>
  </w:footnote>
  <w:footnote w:type="continuationSeparator" w:id="0">
    <w:p w14:paraId="49F44682" w14:textId="77777777" w:rsidR="0098251F" w:rsidRDefault="00982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44685" w14:textId="77777777" w:rsidR="00AD3745" w:rsidRDefault="00AD374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49F44686" w14:textId="77777777" w:rsidR="00AD3745" w:rsidRDefault="00AD3745">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44687" w14:textId="77777777" w:rsidR="00AD3745" w:rsidRDefault="00225644">
    <w:pPr>
      <w:pStyle w:val="En-tte"/>
      <w:spacing w:line="260" w:lineRule="exact"/>
      <w:ind w:right="360"/>
    </w:pPr>
    <w:r>
      <w:rPr>
        <w:noProof/>
        <w:lang w:eastAsia="zh-CN"/>
      </w:rPr>
      <w:drawing>
        <wp:anchor distT="0" distB="0" distL="114300" distR="114300" simplePos="0" relativeHeight="251662848" behindDoc="1" locked="0" layoutInCell="1" allowOverlap="1" wp14:anchorId="49F4469A" wp14:editId="49F4469B">
          <wp:simplePos x="0" y="0"/>
          <wp:positionH relativeFrom="page">
            <wp:posOffset>280670</wp:posOffset>
          </wp:positionH>
          <wp:positionV relativeFrom="page">
            <wp:posOffset>259080</wp:posOffset>
          </wp:positionV>
          <wp:extent cx="1248410" cy="565785"/>
          <wp:effectExtent l="0" t="0" r="0" b="0"/>
          <wp:wrapThrough wrapText="bothSides">
            <wp:wrapPolygon edited="0">
              <wp:start x="0" y="0"/>
              <wp:lineTo x="0" y="20364"/>
              <wp:lineTo x="21095" y="20364"/>
              <wp:lineTo x="21095" y="0"/>
              <wp:lineTo x="0" y="0"/>
            </wp:wrapPolygon>
          </wp:wrapThrough>
          <wp:docPr id="4" name="Image 4" descr="Amundi_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mundi_compa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F44688" w14:textId="77777777" w:rsidR="00AD3745" w:rsidRDefault="00AD3745">
    <w:pPr>
      <w:pStyle w:val="En-tte"/>
      <w:spacing w:line="260" w:lineRule="exact"/>
    </w:pPr>
  </w:p>
  <w:p w14:paraId="49F44689" w14:textId="77777777" w:rsidR="00AD3745" w:rsidRDefault="00AD3745">
    <w:pPr>
      <w:pStyle w:val="En-tte"/>
      <w:spacing w:line="260" w:lineRule="exact"/>
    </w:pPr>
  </w:p>
  <w:p w14:paraId="49F4468A" w14:textId="77777777" w:rsidR="00AD3745" w:rsidRDefault="00AD3745">
    <w:pPr>
      <w:pStyle w:val="En-tte"/>
      <w:spacing w:line="260" w:lineRule="exact"/>
    </w:pPr>
  </w:p>
  <w:p w14:paraId="49F4468B" w14:textId="77777777" w:rsidR="00AD3745" w:rsidRDefault="00AD3745">
    <w:pPr>
      <w:pStyle w:val="En-tte"/>
      <w:spacing w:line="260" w:lineRule="exact"/>
    </w:pPr>
  </w:p>
  <w:p w14:paraId="49F4468C" w14:textId="77777777" w:rsidR="00AD3745" w:rsidRDefault="00AD3745">
    <w:pPr>
      <w:pStyle w:val="En-tte"/>
      <w:spacing w:line="26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4468E" w14:textId="77777777" w:rsidR="00AD3745" w:rsidRDefault="00AD3745">
    <w:pPr>
      <w:pStyle w:val="En-tte"/>
      <w:spacing w:line="260" w:lineRule="exact"/>
    </w:pPr>
  </w:p>
  <w:p w14:paraId="49F4468F" w14:textId="77777777" w:rsidR="00AD3745" w:rsidRDefault="00CE57F6">
    <w:pPr>
      <w:pStyle w:val="En-tte"/>
      <w:spacing w:line="260" w:lineRule="exact"/>
    </w:pPr>
    <w:r>
      <w:rPr>
        <w:noProof/>
        <w:lang w:eastAsia="zh-CN"/>
      </w:rPr>
      <w:drawing>
        <wp:anchor distT="0" distB="0" distL="114300" distR="114300" simplePos="0" relativeHeight="251663872" behindDoc="0" locked="0" layoutInCell="1" allowOverlap="1" wp14:anchorId="49F4469C" wp14:editId="49F4469D">
          <wp:simplePos x="0" y="0"/>
          <wp:positionH relativeFrom="margin">
            <wp:posOffset>-1590675</wp:posOffset>
          </wp:positionH>
          <wp:positionV relativeFrom="margin">
            <wp:posOffset>-304800</wp:posOffset>
          </wp:positionV>
          <wp:extent cx="1799590" cy="945515"/>
          <wp:effectExtent l="0" t="0" r="0"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undi_compact.jpg"/>
                  <pic:cNvPicPr/>
                </pic:nvPicPr>
                <pic:blipFill>
                  <a:blip r:embed="rId1">
                    <a:extLst>
                      <a:ext uri="{28A0092B-C50C-407E-A947-70E740481C1C}">
                        <a14:useLocalDpi xmlns:a14="http://schemas.microsoft.com/office/drawing/2010/main" val="0"/>
                      </a:ext>
                    </a:extLst>
                  </a:blip>
                  <a:stretch>
                    <a:fillRect/>
                  </a:stretch>
                </pic:blipFill>
                <pic:spPr>
                  <a:xfrm>
                    <a:off x="0" y="0"/>
                    <a:ext cx="1799590" cy="945515"/>
                  </a:xfrm>
                  <a:prstGeom prst="rect">
                    <a:avLst/>
                  </a:prstGeom>
                </pic:spPr>
              </pic:pic>
            </a:graphicData>
          </a:graphic>
          <wp14:sizeRelH relativeFrom="margin">
            <wp14:pctWidth>0</wp14:pctWidth>
          </wp14:sizeRelH>
          <wp14:sizeRelV relativeFrom="margin">
            <wp14:pctHeight>0</wp14:pctHeight>
          </wp14:sizeRelV>
        </wp:anchor>
      </w:drawing>
    </w:r>
  </w:p>
  <w:p w14:paraId="49F44690" w14:textId="77777777" w:rsidR="00AD3745" w:rsidRDefault="00AD3745">
    <w:pPr>
      <w:pStyle w:val="En-tte"/>
      <w:spacing w:line="26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E45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C1076"/>
    <w:multiLevelType w:val="hybridMultilevel"/>
    <w:tmpl w:val="99E2E130"/>
    <w:lvl w:ilvl="0" w:tplc="E2A2F85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A4"/>
    <w:rsid w:val="00044113"/>
    <w:rsid w:val="00044A1A"/>
    <w:rsid w:val="00055B9B"/>
    <w:rsid w:val="00056782"/>
    <w:rsid w:val="00061311"/>
    <w:rsid w:val="00075AFB"/>
    <w:rsid w:val="00095F39"/>
    <w:rsid w:val="000A2F13"/>
    <w:rsid w:val="000B34BD"/>
    <w:rsid w:val="000D09FE"/>
    <w:rsid w:val="000E53E5"/>
    <w:rsid w:val="00114E4C"/>
    <w:rsid w:val="0013571E"/>
    <w:rsid w:val="0014136B"/>
    <w:rsid w:val="00145640"/>
    <w:rsid w:val="001522C6"/>
    <w:rsid w:val="00152B40"/>
    <w:rsid w:val="00171231"/>
    <w:rsid w:val="0019176D"/>
    <w:rsid w:val="00193FA4"/>
    <w:rsid w:val="001947A1"/>
    <w:rsid w:val="0019489E"/>
    <w:rsid w:val="001A614B"/>
    <w:rsid w:val="001D1FD4"/>
    <w:rsid w:val="00223D0F"/>
    <w:rsid w:val="00225644"/>
    <w:rsid w:val="0023502E"/>
    <w:rsid w:val="00235090"/>
    <w:rsid w:val="00260182"/>
    <w:rsid w:val="0026254A"/>
    <w:rsid w:val="00275CF2"/>
    <w:rsid w:val="00276B28"/>
    <w:rsid w:val="00286B4F"/>
    <w:rsid w:val="002D3564"/>
    <w:rsid w:val="002F2EF0"/>
    <w:rsid w:val="0033023A"/>
    <w:rsid w:val="00346170"/>
    <w:rsid w:val="00393F24"/>
    <w:rsid w:val="003947EB"/>
    <w:rsid w:val="003A5FAC"/>
    <w:rsid w:val="003B2711"/>
    <w:rsid w:val="003B3D73"/>
    <w:rsid w:val="003E13A1"/>
    <w:rsid w:val="003E1998"/>
    <w:rsid w:val="003F0D4B"/>
    <w:rsid w:val="0040611E"/>
    <w:rsid w:val="00415BFC"/>
    <w:rsid w:val="00427151"/>
    <w:rsid w:val="00436682"/>
    <w:rsid w:val="004614A9"/>
    <w:rsid w:val="00463713"/>
    <w:rsid w:val="004670D5"/>
    <w:rsid w:val="00481BF7"/>
    <w:rsid w:val="00497F98"/>
    <w:rsid w:val="004B2C65"/>
    <w:rsid w:val="004B3E31"/>
    <w:rsid w:val="004D68A1"/>
    <w:rsid w:val="004E68AD"/>
    <w:rsid w:val="004F7AA7"/>
    <w:rsid w:val="005019D0"/>
    <w:rsid w:val="00502D9A"/>
    <w:rsid w:val="005272F9"/>
    <w:rsid w:val="00535787"/>
    <w:rsid w:val="005366D0"/>
    <w:rsid w:val="00564003"/>
    <w:rsid w:val="00570E3D"/>
    <w:rsid w:val="005939E3"/>
    <w:rsid w:val="005953E9"/>
    <w:rsid w:val="005E4A7C"/>
    <w:rsid w:val="006322E1"/>
    <w:rsid w:val="006376CE"/>
    <w:rsid w:val="0064126A"/>
    <w:rsid w:val="00642086"/>
    <w:rsid w:val="0066508E"/>
    <w:rsid w:val="00677990"/>
    <w:rsid w:val="00680AAB"/>
    <w:rsid w:val="00696295"/>
    <w:rsid w:val="00697DC2"/>
    <w:rsid w:val="006A0729"/>
    <w:rsid w:val="006A0F8E"/>
    <w:rsid w:val="006B0575"/>
    <w:rsid w:val="006B16DE"/>
    <w:rsid w:val="006B1979"/>
    <w:rsid w:val="006C33E3"/>
    <w:rsid w:val="006E37C5"/>
    <w:rsid w:val="00703AA7"/>
    <w:rsid w:val="00706097"/>
    <w:rsid w:val="00713B64"/>
    <w:rsid w:val="00721C0E"/>
    <w:rsid w:val="00725E5C"/>
    <w:rsid w:val="00732E6B"/>
    <w:rsid w:val="00735C4C"/>
    <w:rsid w:val="0078655D"/>
    <w:rsid w:val="007A7DA9"/>
    <w:rsid w:val="007B2A26"/>
    <w:rsid w:val="007C3DD2"/>
    <w:rsid w:val="007D4032"/>
    <w:rsid w:val="007F2364"/>
    <w:rsid w:val="007F5D2E"/>
    <w:rsid w:val="00832523"/>
    <w:rsid w:val="00834829"/>
    <w:rsid w:val="00837711"/>
    <w:rsid w:val="00844D64"/>
    <w:rsid w:val="0085588B"/>
    <w:rsid w:val="00891A95"/>
    <w:rsid w:val="008B70F8"/>
    <w:rsid w:val="008D36C4"/>
    <w:rsid w:val="00913F4F"/>
    <w:rsid w:val="00946CB8"/>
    <w:rsid w:val="00963B18"/>
    <w:rsid w:val="00977D26"/>
    <w:rsid w:val="0098251F"/>
    <w:rsid w:val="00991954"/>
    <w:rsid w:val="00992A73"/>
    <w:rsid w:val="009A0F4A"/>
    <w:rsid w:val="009A2F87"/>
    <w:rsid w:val="00A473F8"/>
    <w:rsid w:val="00A7516C"/>
    <w:rsid w:val="00A75ACF"/>
    <w:rsid w:val="00A87B28"/>
    <w:rsid w:val="00A958E6"/>
    <w:rsid w:val="00AA3C9E"/>
    <w:rsid w:val="00AB7709"/>
    <w:rsid w:val="00AD3745"/>
    <w:rsid w:val="00B0322F"/>
    <w:rsid w:val="00B049E0"/>
    <w:rsid w:val="00B12F53"/>
    <w:rsid w:val="00B15397"/>
    <w:rsid w:val="00B30750"/>
    <w:rsid w:val="00B33C4D"/>
    <w:rsid w:val="00B7590D"/>
    <w:rsid w:val="00B83C94"/>
    <w:rsid w:val="00B90003"/>
    <w:rsid w:val="00B9484B"/>
    <w:rsid w:val="00BA5F5D"/>
    <w:rsid w:val="00BE5D5A"/>
    <w:rsid w:val="00C06D8F"/>
    <w:rsid w:val="00C1149A"/>
    <w:rsid w:val="00C62432"/>
    <w:rsid w:val="00C74527"/>
    <w:rsid w:val="00C81709"/>
    <w:rsid w:val="00C95257"/>
    <w:rsid w:val="00C97667"/>
    <w:rsid w:val="00CA6201"/>
    <w:rsid w:val="00CB2513"/>
    <w:rsid w:val="00CC03D0"/>
    <w:rsid w:val="00CD0C75"/>
    <w:rsid w:val="00CE57F6"/>
    <w:rsid w:val="00D01710"/>
    <w:rsid w:val="00D01D97"/>
    <w:rsid w:val="00D03393"/>
    <w:rsid w:val="00D108BA"/>
    <w:rsid w:val="00D13F32"/>
    <w:rsid w:val="00D4019F"/>
    <w:rsid w:val="00D6581D"/>
    <w:rsid w:val="00D661A6"/>
    <w:rsid w:val="00D73B0A"/>
    <w:rsid w:val="00D74BFF"/>
    <w:rsid w:val="00D86184"/>
    <w:rsid w:val="00D90A93"/>
    <w:rsid w:val="00D90F9C"/>
    <w:rsid w:val="00E078E9"/>
    <w:rsid w:val="00E15BEE"/>
    <w:rsid w:val="00E22215"/>
    <w:rsid w:val="00E23A32"/>
    <w:rsid w:val="00E371D0"/>
    <w:rsid w:val="00E553F3"/>
    <w:rsid w:val="00E62398"/>
    <w:rsid w:val="00E80BEE"/>
    <w:rsid w:val="00EA0F9A"/>
    <w:rsid w:val="00EA155A"/>
    <w:rsid w:val="00EC5767"/>
    <w:rsid w:val="00ED5FF4"/>
    <w:rsid w:val="00EF0A33"/>
    <w:rsid w:val="00EF173F"/>
    <w:rsid w:val="00F023F0"/>
    <w:rsid w:val="00F24B19"/>
    <w:rsid w:val="00F31F70"/>
    <w:rsid w:val="00F638BD"/>
    <w:rsid w:val="00F71398"/>
    <w:rsid w:val="00F84EAC"/>
    <w:rsid w:val="00F96D62"/>
    <w:rsid w:val="00FB64D4"/>
    <w:rsid w:val="00FC1E1D"/>
    <w:rsid w:val="00FC7628"/>
    <w:rsid w:val="00FF3E9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9F4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184"/>
    <w:pPr>
      <w:spacing w:line="260" w:lineRule="atLeast"/>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objet">
    <w:name w:val="objet"/>
    <w:basedOn w:val="Normal"/>
    <w:pPr>
      <w:spacing w:line="260" w:lineRule="exact"/>
    </w:pPr>
  </w:style>
  <w:style w:type="paragraph" w:customStyle="1" w:styleId="pages">
    <w:name w:val="pages"/>
    <w:basedOn w:val="Normal"/>
    <w:pPr>
      <w:framePr w:w="3969" w:h="2268" w:wrap="around" w:vAnchor="page" w:hAnchor="page" w:x="7145" w:y="2643" w:anchorLock="1"/>
    </w:pPr>
  </w:style>
  <w:style w:type="paragraph" w:customStyle="1" w:styleId="ville">
    <w:name w:val="ville"/>
    <w:basedOn w:val="Normal"/>
    <w:pPr>
      <w:framePr w:w="3969" w:h="2268" w:wrap="around" w:vAnchor="page" w:hAnchor="page" w:x="2864" w:y="2643" w:anchorLock="1"/>
    </w:pPr>
  </w:style>
  <w:style w:type="paragraph" w:customStyle="1" w:styleId="Filet">
    <w:name w:val="Filet"/>
    <w:basedOn w:val="Normal"/>
    <w:pPr>
      <w:pBdr>
        <w:top w:val="single" w:sz="4" w:space="1" w:color="auto"/>
      </w:pBdr>
      <w:spacing w:line="160" w:lineRule="exact"/>
    </w:pPr>
  </w:style>
  <w:style w:type="character" w:styleId="Numrodepage">
    <w:name w:val="page number"/>
    <w:basedOn w:val="Policepardfaut"/>
  </w:style>
  <w:style w:type="paragraph" w:customStyle="1" w:styleId="Adressepieddepage">
    <w:name w:val="Adresse pied de page"/>
    <w:basedOn w:val="Normal"/>
    <w:pPr>
      <w:framePr w:w="6237" w:h="57" w:wrap="notBeside" w:vAnchor="page" w:hAnchor="page" w:x="681" w:y="14959" w:anchorLock="1"/>
      <w:spacing w:line="192" w:lineRule="exact"/>
    </w:pPr>
    <w:rPr>
      <w:color w:val="00235D"/>
      <w:sz w:val="16"/>
    </w:rPr>
  </w:style>
  <w:style w:type="paragraph" w:customStyle="1" w:styleId="Capitaletrfrences">
    <w:name w:val="Capital et références"/>
    <w:basedOn w:val="Adressepieddepage"/>
    <w:pPr>
      <w:framePr w:wrap="notBeside"/>
      <w:spacing w:line="168" w:lineRule="exact"/>
    </w:pPr>
    <w:rPr>
      <w:sz w:val="14"/>
    </w:rPr>
  </w:style>
  <w:style w:type="table" w:styleId="Grilledutableau">
    <w:name w:val="Table Grid"/>
    <w:basedOn w:val="TableauNormal"/>
    <w:rsid w:val="00D86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1947A1"/>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1947A1"/>
    <w:rPr>
      <w:rFonts w:ascii="Tahoma" w:hAnsi="Tahoma" w:cs="Tahoma"/>
      <w:sz w:val="16"/>
      <w:szCs w:val="16"/>
    </w:rPr>
  </w:style>
  <w:style w:type="character" w:styleId="Lienhypertexte">
    <w:name w:val="Hyperlink"/>
    <w:rsid w:val="006B1979"/>
    <w:rPr>
      <w:color w:val="0000FF"/>
      <w:u w:val="single"/>
    </w:rPr>
  </w:style>
  <w:style w:type="paragraph" w:styleId="Paragraphedeliste">
    <w:name w:val="List Paragraph"/>
    <w:basedOn w:val="Normal"/>
    <w:uiPriority w:val="34"/>
    <w:qFormat/>
    <w:rsid w:val="006B1979"/>
    <w:pPr>
      <w:spacing w:line="240" w:lineRule="auto"/>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184"/>
    <w:pPr>
      <w:spacing w:line="260" w:lineRule="atLeast"/>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objet">
    <w:name w:val="objet"/>
    <w:basedOn w:val="Normal"/>
    <w:pPr>
      <w:spacing w:line="260" w:lineRule="exact"/>
    </w:pPr>
  </w:style>
  <w:style w:type="paragraph" w:customStyle="1" w:styleId="pages">
    <w:name w:val="pages"/>
    <w:basedOn w:val="Normal"/>
    <w:pPr>
      <w:framePr w:w="3969" w:h="2268" w:wrap="around" w:vAnchor="page" w:hAnchor="page" w:x="7145" w:y="2643" w:anchorLock="1"/>
    </w:pPr>
  </w:style>
  <w:style w:type="paragraph" w:customStyle="1" w:styleId="ville">
    <w:name w:val="ville"/>
    <w:basedOn w:val="Normal"/>
    <w:pPr>
      <w:framePr w:w="3969" w:h="2268" w:wrap="around" w:vAnchor="page" w:hAnchor="page" w:x="2864" w:y="2643" w:anchorLock="1"/>
    </w:pPr>
  </w:style>
  <w:style w:type="paragraph" w:customStyle="1" w:styleId="Filet">
    <w:name w:val="Filet"/>
    <w:basedOn w:val="Normal"/>
    <w:pPr>
      <w:pBdr>
        <w:top w:val="single" w:sz="4" w:space="1" w:color="auto"/>
      </w:pBdr>
      <w:spacing w:line="160" w:lineRule="exact"/>
    </w:pPr>
  </w:style>
  <w:style w:type="character" w:styleId="Numrodepage">
    <w:name w:val="page number"/>
    <w:basedOn w:val="Policepardfaut"/>
  </w:style>
  <w:style w:type="paragraph" w:customStyle="1" w:styleId="Adressepieddepage">
    <w:name w:val="Adresse pied de page"/>
    <w:basedOn w:val="Normal"/>
    <w:pPr>
      <w:framePr w:w="6237" w:h="57" w:wrap="notBeside" w:vAnchor="page" w:hAnchor="page" w:x="681" w:y="14959" w:anchorLock="1"/>
      <w:spacing w:line="192" w:lineRule="exact"/>
    </w:pPr>
    <w:rPr>
      <w:color w:val="00235D"/>
      <w:sz w:val="16"/>
    </w:rPr>
  </w:style>
  <w:style w:type="paragraph" w:customStyle="1" w:styleId="Capitaletrfrences">
    <w:name w:val="Capital et références"/>
    <w:basedOn w:val="Adressepieddepage"/>
    <w:pPr>
      <w:framePr w:wrap="notBeside"/>
      <w:spacing w:line="168" w:lineRule="exact"/>
    </w:pPr>
    <w:rPr>
      <w:sz w:val="14"/>
    </w:rPr>
  </w:style>
  <w:style w:type="table" w:styleId="Grilledutableau">
    <w:name w:val="Table Grid"/>
    <w:basedOn w:val="TableauNormal"/>
    <w:rsid w:val="00D86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1947A1"/>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1947A1"/>
    <w:rPr>
      <w:rFonts w:ascii="Tahoma" w:hAnsi="Tahoma" w:cs="Tahoma"/>
      <w:sz w:val="16"/>
      <w:szCs w:val="16"/>
    </w:rPr>
  </w:style>
  <w:style w:type="character" w:styleId="Lienhypertexte">
    <w:name w:val="Hyperlink"/>
    <w:rsid w:val="006B1979"/>
    <w:rPr>
      <w:color w:val="0000FF"/>
      <w:u w:val="single"/>
    </w:rPr>
  </w:style>
  <w:style w:type="paragraph" w:styleId="Paragraphedeliste">
    <w:name w:val="List Paragraph"/>
    <w:basedOn w:val="Normal"/>
    <w:uiPriority w:val="34"/>
    <w:qFormat/>
    <w:rsid w:val="006B1979"/>
    <w:pPr>
      <w:spacing w:line="240" w:lineRule="auto"/>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1376">
      <w:bodyDiv w:val="1"/>
      <w:marLeft w:val="0"/>
      <w:marRight w:val="0"/>
      <w:marTop w:val="0"/>
      <w:marBottom w:val="0"/>
      <w:divBdr>
        <w:top w:val="none" w:sz="0" w:space="0" w:color="auto"/>
        <w:left w:val="none" w:sz="0" w:space="0" w:color="auto"/>
        <w:bottom w:val="none" w:sz="0" w:space="0" w:color="auto"/>
        <w:right w:val="none" w:sz="0" w:space="0" w:color="auto"/>
      </w:divBdr>
    </w:div>
    <w:div w:id="90204532">
      <w:bodyDiv w:val="1"/>
      <w:marLeft w:val="0"/>
      <w:marRight w:val="0"/>
      <w:marTop w:val="0"/>
      <w:marBottom w:val="0"/>
      <w:divBdr>
        <w:top w:val="none" w:sz="0" w:space="0" w:color="auto"/>
        <w:left w:val="none" w:sz="0" w:space="0" w:color="auto"/>
        <w:bottom w:val="none" w:sz="0" w:space="0" w:color="auto"/>
        <w:right w:val="none" w:sz="0" w:space="0" w:color="auto"/>
      </w:divBdr>
    </w:div>
    <w:div w:id="238296387">
      <w:bodyDiv w:val="1"/>
      <w:marLeft w:val="0"/>
      <w:marRight w:val="0"/>
      <w:marTop w:val="0"/>
      <w:marBottom w:val="0"/>
      <w:divBdr>
        <w:top w:val="none" w:sz="0" w:space="0" w:color="auto"/>
        <w:left w:val="none" w:sz="0" w:space="0" w:color="auto"/>
        <w:bottom w:val="none" w:sz="0" w:space="0" w:color="auto"/>
        <w:right w:val="none" w:sz="0" w:space="0" w:color="auto"/>
      </w:divBdr>
    </w:div>
    <w:div w:id="334576215">
      <w:bodyDiv w:val="1"/>
      <w:marLeft w:val="0"/>
      <w:marRight w:val="0"/>
      <w:marTop w:val="0"/>
      <w:marBottom w:val="0"/>
      <w:divBdr>
        <w:top w:val="none" w:sz="0" w:space="0" w:color="auto"/>
        <w:left w:val="none" w:sz="0" w:space="0" w:color="auto"/>
        <w:bottom w:val="none" w:sz="0" w:space="0" w:color="auto"/>
        <w:right w:val="none" w:sz="0" w:space="0" w:color="auto"/>
      </w:divBdr>
    </w:div>
    <w:div w:id="706569267">
      <w:bodyDiv w:val="1"/>
      <w:marLeft w:val="0"/>
      <w:marRight w:val="0"/>
      <w:marTop w:val="0"/>
      <w:marBottom w:val="0"/>
      <w:divBdr>
        <w:top w:val="none" w:sz="0" w:space="0" w:color="auto"/>
        <w:left w:val="none" w:sz="0" w:space="0" w:color="auto"/>
        <w:bottom w:val="none" w:sz="0" w:space="0" w:color="auto"/>
        <w:right w:val="none" w:sz="0" w:space="0" w:color="auto"/>
      </w:divBdr>
    </w:div>
    <w:div w:id="860319327">
      <w:bodyDiv w:val="1"/>
      <w:marLeft w:val="0"/>
      <w:marRight w:val="0"/>
      <w:marTop w:val="0"/>
      <w:marBottom w:val="0"/>
      <w:divBdr>
        <w:top w:val="none" w:sz="0" w:space="0" w:color="auto"/>
        <w:left w:val="none" w:sz="0" w:space="0" w:color="auto"/>
        <w:bottom w:val="none" w:sz="0" w:space="0" w:color="auto"/>
        <w:right w:val="none" w:sz="0" w:space="0" w:color="auto"/>
      </w:divBdr>
    </w:div>
    <w:div w:id="997881109">
      <w:bodyDiv w:val="1"/>
      <w:marLeft w:val="0"/>
      <w:marRight w:val="0"/>
      <w:marTop w:val="0"/>
      <w:marBottom w:val="0"/>
      <w:divBdr>
        <w:top w:val="none" w:sz="0" w:space="0" w:color="auto"/>
        <w:left w:val="none" w:sz="0" w:space="0" w:color="auto"/>
        <w:bottom w:val="none" w:sz="0" w:space="0" w:color="auto"/>
        <w:right w:val="none" w:sz="0" w:space="0" w:color="auto"/>
      </w:divBdr>
    </w:div>
    <w:div w:id="1059593615">
      <w:bodyDiv w:val="1"/>
      <w:marLeft w:val="0"/>
      <w:marRight w:val="0"/>
      <w:marTop w:val="0"/>
      <w:marBottom w:val="0"/>
      <w:divBdr>
        <w:top w:val="none" w:sz="0" w:space="0" w:color="auto"/>
        <w:left w:val="none" w:sz="0" w:space="0" w:color="auto"/>
        <w:bottom w:val="none" w:sz="0" w:space="0" w:color="auto"/>
        <w:right w:val="none" w:sz="0" w:space="0" w:color="auto"/>
      </w:divBdr>
    </w:div>
    <w:div w:id="1085414912">
      <w:bodyDiv w:val="1"/>
      <w:marLeft w:val="0"/>
      <w:marRight w:val="0"/>
      <w:marTop w:val="0"/>
      <w:marBottom w:val="0"/>
      <w:divBdr>
        <w:top w:val="none" w:sz="0" w:space="0" w:color="auto"/>
        <w:left w:val="none" w:sz="0" w:space="0" w:color="auto"/>
        <w:bottom w:val="none" w:sz="0" w:space="0" w:color="auto"/>
        <w:right w:val="none" w:sz="0" w:space="0" w:color="auto"/>
      </w:divBdr>
    </w:div>
    <w:div w:id="1092511111">
      <w:bodyDiv w:val="1"/>
      <w:marLeft w:val="0"/>
      <w:marRight w:val="0"/>
      <w:marTop w:val="0"/>
      <w:marBottom w:val="0"/>
      <w:divBdr>
        <w:top w:val="none" w:sz="0" w:space="0" w:color="auto"/>
        <w:left w:val="none" w:sz="0" w:space="0" w:color="auto"/>
        <w:bottom w:val="none" w:sz="0" w:space="0" w:color="auto"/>
        <w:right w:val="none" w:sz="0" w:space="0" w:color="auto"/>
      </w:divBdr>
    </w:div>
    <w:div w:id="1207595869">
      <w:bodyDiv w:val="1"/>
      <w:marLeft w:val="0"/>
      <w:marRight w:val="0"/>
      <w:marTop w:val="0"/>
      <w:marBottom w:val="0"/>
      <w:divBdr>
        <w:top w:val="none" w:sz="0" w:space="0" w:color="auto"/>
        <w:left w:val="none" w:sz="0" w:space="0" w:color="auto"/>
        <w:bottom w:val="none" w:sz="0" w:space="0" w:color="auto"/>
        <w:right w:val="none" w:sz="0" w:space="0" w:color="auto"/>
      </w:divBdr>
    </w:div>
    <w:div w:id="1226141488">
      <w:bodyDiv w:val="1"/>
      <w:marLeft w:val="0"/>
      <w:marRight w:val="0"/>
      <w:marTop w:val="0"/>
      <w:marBottom w:val="0"/>
      <w:divBdr>
        <w:top w:val="none" w:sz="0" w:space="0" w:color="auto"/>
        <w:left w:val="none" w:sz="0" w:space="0" w:color="auto"/>
        <w:bottom w:val="none" w:sz="0" w:space="0" w:color="auto"/>
        <w:right w:val="none" w:sz="0" w:space="0" w:color="auto"/>
      </w:divBdr>
    </w:div>
    <w:div w:id="1287783611">
      <w:bodyDiv w:val="1"/>
      <w:marLeft w:val="0"/>
      <w:marRight w:val="0"/>
      <w:marTop w:val="0"/>
      <w:marBottom w:val="0"/>
      <w:divBdr>
        <w:top w:val="none" w:sz="0" w:space="0" w:color="auto"/>
        <w:left w:val="none" w:sz="0" w:space="0" w:color="auto"/>
        <w:bottom w:val="none" w:sz="0" w:space="0" w:color="auto"/>
        <w:right w:val="none" w:sz="0" w:space="0" w:color="auto"/>
      </w:divBdr>
    </w:div>
    <w:div w:id="1375495516">
      <w:bodyDiv w:val="1"/>
      <w:marLeft w:val="0"/>
      <w:marRight w:val="0"/>
      <w:marTop w:val="0"/>
      <w:marBottom w:val="0"/>
      <w:divBdr>
        <w:top w:val="none" w:sz="0" w:space="0" w:color="auto"/>
        <w:left w:val="none" w:sz="0" w:space="0" w:color="auto"/>
        <w:bottom w:val="none" w:sz="0" w:space="0" w:color="auto"/>
        <w:right w:val="none" w:sz="0" w:space="0" w:color="auto"/>
      </w:divBdr>
    </w:div>
    <w:div w:id="1422601364">
      <w:bodyDiv w:val="1"/>
      <w:marLeft w:val="0"/>
      <w:marRight w:val="0"/>
      <w:marTop w:val="0"/>
      <w:marBottom w:val="0"/>
      <w:divBdr>
        <w:top w:val="none" w:sz="0" w:space="0" w:color="auto"/>
        <w:left w:val="none" w:sz="0" w:space="0" w:color="auto"/>
        <w:bottom w:val="none" w:sz="0" w:space="0" w:color="auto"/>
        <w:right w:val="none" w:sz="0" w:space="0" w:color="auto"/>
      </w:divBdr>
    </w:div>
    <w:div w:id="1531063600">
      <w:bodyDiv w:val="1"/>
      <w:marLeft w:val="0"/>
      <w:marRight w:val="0"/>
      <w:marTop w:val="0"/>
      <w:marBottom w:val="0"/>
      <w:divBdr>
        <w:top w:val="none" w:sz="0" w:space="0" w:color="auto"/>
        <w:left w:val="none" w:sz="0" w:space="0" w:color="auto"/>
        <w:bottom w:val="none" w:sz="0" w:space="0" w:color="auto"/>
        <w:right w:val="none" w:sz="0" w:space="0" w:color="auto"/>
      </w:divBdr>
    </w:div>
    <w:div w:id="1592931784">
      <w:bodyDiv w:val="1"/>
      <w:marLeft w:val="0"/>
      <w:marRight w:val="0"/>
      <w:marTop w:val="0"/>
      <w:marBottom w:val="0"/>
      <w:divBdr>
        <w:top w:val="none" w:sz="0" w:space="0" w:color="auto"/>
        <w:left w:val="none" w:sz="0" w:space="0" w:color="auto"/>
        <w:bottom w:val="none" w:sz="0" w:space="0" w:color="auto"/>
        <w:right w:val="none" w:sz="0" w:space="0" w:color="auto"/>
      </w:divBdr>
    </w:div>
    <w:div w:id="1607346742">
      <w:bodyDiv w:val="1"/>
      <w:marLeft w:val="0"/>
      <w:marRight w:val="0"/>
      <w:marTop w:val="0"/>
      <w:marBottom w:val="0"/>
      <w:divBdr>
        <w:top w:val="none" w:sz="0" w:space="0" w:color="auto"/>
        <w:left w:val="none" w:sz="0" w:space="0" w:color="auto"/>
        <w:bottom w:val="none" w:sz="0" w:space="0" w:color="auto"/>
        <w:right w:val="none" w:sz="0" w:space="0" w:color="auto"/>
      </w:divBdr>
    </w:div>
    <w:div w:id="1804082619">
      <w:bodyDiv w:val="1"/>
      <w:marLeft w:val="0"/>
      <w:marRight w:val="0"/>
      <w:marTop w:val="0"/>
      <w:marBottom w:val="0"/>
      <w:divBdr>
        <w:top w:val="none" w:sz="0" w:space="0" w:color="auto"/>
        <w:left w:val="none" w:sz="0" w:space="0" w:color="auto"/>
        <w:bottom w:val="none" w:sz="0" w:space="0" w:color="auto"/>
        <w:right w:val="none" w:sz="0" w:space="0" w:color="auto"/>
      </w:divBdr>
    </w:div>
    <w:div w:id="1876310209">
      <w:bodyDiv w:val="1"/>
      <w:marLeft w:val="0"/>
      <w:marRight w:val="0"/>
      <w:marTop w:val="0"/>
      <w:marBottom w:val="0"/>
      <w:divBdr>
        <w:top w:val="none" w:sz="0" w:space="0" w:color="auto"/>
        <w:left w:val="none" w:sz="0" w:space="0" w:color="auto"/>
        <w:bottom w:val="none" w:sz="0" w:space="0" w:color="auto"/>
        <w:right w:val="none" w:sz="0" w:space="0" w:color="auto"/>
      </w:divBdr>
    </w:div>
    <w:div w:id="1904246418">
      <w:bodyDiv w:val="1"/>
      <w:marLeft w:val="0"/>
      <w:marRight w:val="0"/>
      <w:marTop w:val="0"/>
      <w:marBottom w:val="0"/>
      <w:divBdr>
        <w:top w:val="none" w:sz="0" w:space="0" w:color="auto"/>
        <w:left w:val="none" w:sz="0" w:space="0" w:color="auto"/>
        <w:bottom w:val="none" w:sz="0" w:space="0" w:color="auto"/>
        <w:right w:val="none" w:sz="0" w:space="0" w:color="auto"/>
      </w:divBdr>
    </w:div>
    <w:div w:id="1931967131">
      <w:bodyDiv w:val="1"/>
      <w:marLeft w:val="0"/>
      <w:marRight w:val="0"/>
      <w:marTop w:val="0"/>
      <w:marBottom w:val="0"/>
      <w:divBdr>
        <w:top w:val="none" w:sz="0" w:space="0" w:color="auto"/>
        <w:left w:val="none" w:sz="0" w:space="0" w:color="auto"/>
        <w:bottom w:val="none" w:sz="0" w:space="0" w:color="auto"/>
        <w:right w:val="none" w:sz="0" w:space="0" w:color="auto"/>
      </w:divBdr>
    </w:div>
    <w:div w:id="1959945963">
      <w:bodyDiv w:val="1"/>
      <w:marLeft w:val="0"/>
      <w:marRight w:val="0"/>
      <w:marTop w:val="0"/>
      <w:marBottom w:val="0"/>
      <w:divBdr>
        <w:top w:val="none" w:sz="0" w:space="0" w:color="auto"/>
        <w:left w:val="none" w:sz="0" w:space="0" w:color="auto"/>
        <w:bottom w:val="none" w:sz="0" w:space="0" w:color="auto"/>
        <w:right w:val="none" w:sz="0" w:space="0" w:color="auto"/>
      </w:divBdr>
    </w:div>
    <w:div w:id="2133016654">
      <w:bodyDiv w:val="1"/>
      <w:marLeft w:val="0"/>
      <w:marRight w:val="0"/>
      <w:marTop w:val="0"/>
      <w:marBottom w:val="0"/>
      <w:divBdr>
        <w:top w:val="none" w:sz="0" w:space="0" w:color="auto"/>
        <w:left w:val="none" w:sz="0" w:space="0" w:color="auto"/>
        <w:bottom w:val="none" w:sz="0" w:space="0" w:color="auto"/>
        <w:right w:val="none" w:sz="0" w:space="0" w:color="auto"/>
      </w:divBdr>
    </w:div>
    <w:div w:id="2136291186">
      <w:bodyDiv w:val="1"/>
      <w:marLeft w:val="0"/>
      <w:marRight w:val="0"/>
      <w:marTop w:val="0"/>
      <w:marBottom w:val="0"/>
      <w:divBdr>
        <w:top w:val="none" w:sz="0" w:space="0" w:color="auto"/>
        <w:left w:val="none" w:sz="0" w:space="0" w:color="auto"/>
        <w:bottom w:val="none" w:sz="0" w:space="0" w:color="auto"/>
        <w:right w:val="none" w:sz="0" w:space="0" w:color="auto"/>
      </w:divBdr>
    </w:div>
    <w:div w:id="2136944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WAMCountry_x003a_ISO3AId0 xmlns="6b1bdb98-2ac1-4164-9ef0-c93ac4e89a2c" xsi:nil="true"/>
    <WAMTarget_x003a_CodeId xmlns="6b1bdb98-2ac1-4164-9ef0-c93ac4e89a2c">;</WAMTarget_x003a_CodeId>
    <WAMExipirationDate xmlns="5ff1d304-0bdc-440f-9a3b-a1a9897d1047" xsi:nil="true"/>
    <WAMMediaStoreSync xmlns="19321706-3967-4db6-b6f7-af2c9484abf2">false</WAMMediaStoreSync>
    <WAMArchive xmlns="19321706-3967-4db6-b6f7-af2c9484abf2">false</WAMArchive>
    <GedDocumentSubType xmlns="6b1bdb98-2ac1-4164-9ef0-c93ac4e89a2c" xsi:nil="true"/>
    <WAMTypeDoc xmlns="5ff1d304-0bdc-440f-9a3b-a1a9897d1047">1</WAMTypeDoc>
    <WAMCountry xmlns="5ff1d304-0bdc-440f-9a3b-a1a9897d1047">
      <Value>4</Value>
      <Value>12</Value>
    </WAMCountry>
    <WAMNetwork xmlns="5ff1d304-0bdc-440f-9a3b-a1a9897d1047">1</WAMNetwork>
    <WAMTarget_x003a_KeyId xmlns="6b1bdb98-2ac1-4164-9ef0-c93ac4e89a2c">;</WAMTarget_x003a_KeyId>
    <WAMLanguage xmlns="5ff1d304-0bdc-440f-9a3b-a1a9897d1047">
      <Value>26</Value>
    </WAMLanguage>
    <WAMLimitations xmlns="5ff1d304-0bdc-440f-9a3b-a1a9897d1047" xsi:nil="true"/>
    <WAMKeyWords xmlns="5ff1d304-0bdc-440f-9a3b-a1a9897d1047">AMUNDI PATRIMOINE</WAMKeyWords>
    <WAMCountry_x005f_x003a_ISO3AId xmlns="6b1bdb98-2ac1-4164-9ef0-c93ac4e89a2c" xsi:nil="true"/>
    <WAMGedDateMiseajour xmlns="5ff1d304-0bdc-440f-9a3b-a1a9897d1047">2017-12-28T23:00:00+00:00</WAMGedDateMiseajour>
    <WAMAssetManagementCompagny xmlns="5ff1d304-0bdc-440f-9a3b-a1a9897d1047">1</WAMAssetManagementCompagny>
    <PublishingExpirationDate xmlns="http://schemas.microsoft.com/sharepoint/v3" xsi:nil="true"/>
    <PublishingStartDate xmlns="http://schemas.microsoft.com/sharepoint/v3" xsi:nil="true"/>
    <WAMCountryId xmlns="6b1bdb98-2ac1-4164-9ef0-c93ac4e89a2c">;4;12;</WAMCountryId>
    <WAMLanguageId xmlns="6b1bdb98-2ac1-4164-9ef0-c93ac4e89a2c">;26;</WAMLanguageId>
    <WAMLanguage_x003a_ISO2AId xmlns="6b1bdb98-2ac1-4164-9ef0-c93ac4e89a2c">;</WAMLanguage_x003a_ISO2AId>
    <WAMTarget xmlns="5ff1d304-0bdc-440f-9a3b-a1a9897d1047">
      <Value>2</Value>
      <Value>3</Value>
    </WAMTarget>
    <WAMLanguage_x003a_IDId xmlns="6b1bdb98-2ac1-4164-9ef0-c93ac4e89a2c" xsi:nil="true"/>
    <WAMTargetId xmlns="6b1bdb98-2ac1-4164-9ef0-c93ac4e89a2c">;2;3;</WAMTargetId>
    <_dlc_DocId xmlns="94841811-1a9c-4da1-a619-8e197fcd64ea">EDITO-23-5112</_dlc_DocId>
    <_dlc_DocIdUrl xmlns="94841811-1a9c-4da1-a619-8e197fcd64ea">
      <Url>https://community.intramundi.com/gedint/www-amundi-com/_layouts/DocIdRedir.aspx?ID=EDITO-23-5112</Url>
      <Description>EDITO-23-5112</Description>
    </_dlc_DocIdUrl>
    <WAMSecure xmlns="6b1bdb98-2ac1-4164-9ef0-c93ac4e89a2c">false</WAMSecu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AMDocument" ma:contentTypeID="0x0101005482CDCCA041E849897F0978CFC44FDD0100D0893C80816E264B91583CDBE3B28041" ma:contentTypeVersion="35" ma:contentTypeDescription="" ma:contentTypeScope="" ma:versionID="db5cbbccf19759e553293d9e83e9f48a">
  <xsd:schema xmlns:xsd="http://www.w3.org/2001/XMLSchema" xmlns:xs="http://www.w3.org/2001/XMLSchema" xmlns:p="http://schemas.microsoft.com/office/2006/metadata/properties" xmlns:ns1="http://schemas.microsoft.com/sharepoint/v3" xmlns:ns2="5ff1d304-0bdc-440f-9a3b-a1a9897d1047" xmlns:ns3="6b1bdb98-2ac1-4164-9ef0-c93ac4e89a2c" xmlns:ns4="19321706-3967-4db6-b6f7-af2c9484abf2" xmlns:ns5="94841811-1a9c-4da1-a619-8e197fcd64ea" targetNamespace="http://schemas.microsoft.com/office/2006/metadata/properties" ma:root="true" ma:fieldsID="0a886562f01e4f1c940209611090618b" ns1:_="" ns2:_="" ns3:_="" ns4:_="" ns5:_="">
    <xsd:import namespace="http://schemas.microsoft.com/sharepoint/v3"/>
    <xsd:import namespace="5ff1d304-0bdc-440f-9a3b-a1a9897d1047"/>
    <xsd:import namespace="6b1bdb98-2ac1-4164-9ef0-c93ac4e89a2c"/>
    <xsd:import namespace="19321706-3967-4db6-b6f7-af2c9484abf2"/>
    <xsd:import namespace="94841811-1a9c-4da1-a619-8e197fcd64ea"/>
    <xsd:element name="properties">
      <xsd:complexType>
        <xsd:sequence>
          <xsd:element name="documentManagement">
            <xsd:complexType>
              <xsd:all>
                <xsd:element ref="ns2:WAMTypeDoc"/>
                <xsd:element ref="ns2:WAMCountry" minOccurs="0"/>
                <xsd:element ref="ns2:WAMLanguage" minOccurs="0"/>
                <xsd:element ref="ns2:WAMTarget" minOccurs="0"/>
                <xsd:element ref="ns2:WAMNetwork" minOccurs="0"/>
                <xsd:element ref="ns2:WAMGedDateMiseajour" minOccurs="0"/>
                <xsd:element ref="ns2:WAMExipirationDate" minOccurs="0"/>
                <xsd:element ref="ns2:WAMKeyWords" minOccurs="0"/>
                <xsd:element ref="ns2:WAMLimitations" minOccurs="0"/>
                <xsd:element ref="ns2:WAMAssetManagementCompagny"/>
                <xsd:element ref="ns1:PublishingStartDate" minOccurs="0"/>
                <xsd:element ref="ns1:PublishingExpirationDate" minOccurs="0"/>
                <xsd:element ref="ns3:WAMCountryId" minOccurs="0"/>
                <xsd:element ref="ns3:WAMLanguageId"/>
                <xsd:element ref="ns3:WAMCountry_x005f_x003a_ISO3AId" minOccurs="0"/>
                <xsd:element ref="ns3:WAMCountry_x003a_ISO3AId0" minOccurs="0"/>
                <xsd:element ref="ns3:WAMLanguage_x003a_ISO2AId" minOccurs="0"/>
                <xsd:element ref="ns3:WAMLanguage_x003a_IDId" minOccurs="0"/>
                <xsd:element ref="ns4:WAMArchive" minOccurs="0"/>
                <xsd:element ref="ns4:WAMMediaStoreSync" minOccurs="0"/>
                <xsd:element ref="ns3:WAMTargetId" minOccurs="0"/>
                <xsd:element ref="ns3:WAMTarget_x003a_CodeId" minOccurs="0"/>
                <xsd:element ref="ns5:_dlc_DocId" minOccurs="0"/>
                <xsd:element ref="ns5:_dlc_DocIdUrl" minOccurs="0"/>
                <xsd:element ref="ns5:_dlc_DocIdPersistId" minOccurs="0"/>
                <xsd:element ref="ns3:WAMTarget_x003a_KeyId" minOccurs="0"/>
                <xsd:element ref="ns3:GedDocumentSubType" minOccurs="0"/>
                <xsd:element ref="ns3:WAMSec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f1d304-0bdc-440f-9a3b-a1a9897d1047" elementFormDefault="qualified">
    <xsd:import namespace="http://schemas.microsoft.com/office/2006/documentManagement/types"/>
    <xsd:import namespace="http://schemas.microsoft.com/office/infopath/2007/PartnerControls"/>
    <xsd:element name="WAMTypeDoc" ma:index="2" ma:displayName="WAMTypeDoc" ma:list="{93e56bac-3a64-442d-a99e-1f94d2107491}" ma:internalName="WAMTypeDoc" ma:readOnly="false" ma:showField="Title" ma:web="19321706-3967-4db6-b6f7-af2c9484abf2">
      <xsd:simpleType>
        <xsd:restriction base="dms:Lookup"/>
      </xsd:simpleType>
    </xsd:element>
    <xsd:element name="WAMCountry" ma:index="3" nillable="true" ma:displayName="WAMCountry" ma:list="{bb46b4bf-c756-4135-b5cc-2eb281d7c37f}" ma:internalName="WAMCountry" ma:showField="Title" ma:web="19321706-3967-4db6-b6f7-af2c9484abf2">
      <xsd:complexType>
        <xsd:complexContent>
          <xsd:extension base="dms:MultiChoiceLookup">
            <xsd:sequence>
              <xsd:element name="Value" type="dms:Lookup" maxOccurs="unbounded" minOccurs="0" nillable="true"/>
            </xsd:sequence>
          </xsd:extension>
        </xsd:complexContent>
      </xsd:complexType>
    </xsd:element>
    <xsd:element name="WAMLanguage" ma:index="4" nillable="true" ma:displayName="WAMLanguage" ma:list="{4f4dd81d-06a0-4302-80fc-faf9da5c6502}" ma:internalName="WAMLanguage" ma:showField="Title" ma:web="19321706-3967-4db6-b6f7-af2c9484abf2">
      <xsd:complexType>
        <xsd:complexContent>
          <xsd:extension base="dms:MultiChoiceLookup">
            <xsd:sequence>
              <xsd:element name="Value" type="dms:Lookup" maxOccurs="unbounded" minOccurs="0" nillable="true"/>
            </xsd:sequence>
          </xsd:extension>
        </xsd:complexContent>
      </xsd:complexType>
    </xsd:element>
    <xsd:element name="WAMTarget" ma:index="5" nillable="true" ma:displayName="WAMTarget" ma:list="{b098bc59-8e29-4848-84ee-897473aed315}" ma:internalName="WAMTarget" ma:showField="Title" ma:web="19321706-3967-4db6-b6f7-af2c9484abf2">
      <xsd:complexType>
        <xsd:complexContent>
          <xsd:extension base="dms:MultiChoiceLookup">
            <xsd:sequence>
              <xsd:element name="Value" type="dms:Lookup" maxOccurs="unbounded" minOccurs="0" nillable="true"/>
            </xsd:sequence>
          </xsd:extension>
        </xsd:complexContent>
      </xsd:complexType>
    </xsd:element>
    <xsd:element name="WAMNetwork" ma:index="6" nillable="true" ma:displayName="WAMNetwork" ma:list="{98251790-1532-48ea-8589-707eb343bb31}" ma:internalName="WAMNetwork" ma:showField="Title" ma:web="19321706-3967-4db6-b6f7-af2c9484abf2">
      <xsd:simpleType>
        <xsd:restriction base="dms:Lookup"/>
      </xsd:simpleType>
    </xsd:element>
    <xsd:element name="WAMGedDateMiseajour" ma:index="7" nillable="true" ma:displayName="WAMGedDateMiseajour" ma:default="[today]" ma:format="DateOnly" ma:internalName="WAMGedDateMiseajour">
      <xsd:simpleType>
        <xsd:restriction base="dms:DateTime"/>
      </xsd:simpleType>
    </xsd:element>
    <xsd:element name="WAMExipirationDate" ma:index="8" nillable="true" ma:displayName="WAMExipirationDate" ma:format="DateOnly" ma:internalName="WAMExipirationDate">
      <xsd:simpleType>
        <xsd:restriction base="dms:DateTime"/>
      </xsd:simpleType>
    </xsd:element>
    <xsd:element name="WAMKeyWords" ma:index="10" nillable="true" ma:displayName="WAMKeyWords" ma:internalName="WAMKeyWords">
      <xsd:simpleType>
        <xsd:restriction base="dms:Text">
          <xsd:maxLength value="255"/>
        </xsd:restriction>
      </xsd:simpleType>
    </xsd:element>
    <xsd:element name="WAMLimitations" ma:index="11" nillable="true" ma:displayName="WAMLimitations" ma:internalName="WAMLimitations" ma:readOnly="false">
      <xsd:simpleType>
        <xsd:restriction base="dms:Text">
          <xsd:maxLength value="255"/>
        </xsd:restriction>
      </xsd:simpleType>
    </xsd:element>
    <xsd:element name="WAMAssetManagementCompagny" ma:index="12" ma:displayName="WAMAssetManagementCompagny" ma:list="{bb976b41-43c8-4ac9-912e-ade53cc25a43}" ma:internalName="WAMAssetManagementCompagny" ma:readOnly="false" ma:showField="Title" ma:web="19321706-3967-4db6-b6f7-af2c9484abf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b1bdb98-2ac1-4164-9ef0-c93ac4e89a2c" elementFormDefault="qualified">
    <xsd:import namespace="http://schemas.microsoft.com/office/2006/documentManagement/types"/>
    <xsd:import namespace="http://schemas.microsoft.com/office/infopath/2007/PartnerControls"/>
    <xsd:element name="WAMCountryId" ma:index="15" nillable="true" ma:displayName="WAMCountryId" ma:internalName="WAMCountryId">
      <xsd:simpleType>
        <xsd:restriction base="dms:Note">
          <xsd:maxLength value="255"/>
        </xsd:restriction>
      </xsd:simpleType>
    </xsd:element>
    <xsd:element name="WAMLanguageId" ma:index="16" ma:displayName="WAMLanguageId" ma:internalName="WAMLanguageId" ma:readOnly="false">
      <xsd:simpleType>
        <xsd:restriction base="dms:Note">
          <xsd:maxLength value="255"/>
        </xsd:restriction>
      </xsd:simpleType>
    </xsd:element>
    <xsd:element name="WAMCountry_x005f_x003a_ISO3AId" ma:index="23" nillable="true" ma:displayName="WAMCountry_x003a_ISO3AId" ma:internalName="WAMCountry_x003a_ISO3AId">
      <xsd:simpleType>
        <xsd:restriction base="dms:Note">
          <xsd:maxLength value="255"/>
        </xsd:restriction>
      </xsd:simpleType>
    </xsd:element>
    <xsd:element name="WAMCountry_x003a_ISO3AId0" ma:index="24" nillable="true" ma:displayName="WAMCountry_x003a_ISO3AId" ma:internalName="WAMCountry_x003a_ISO3AId0">
      <xsd:simpleType>
        <xsd:restriction base="dms:Note">
          <xsd:maxLength value="255"/>
        </xsd:restriction>
      </xsd:simpleType>
    </xsd:element>
    <xsd:element name="WAMLanguage_x003a_ISO2AId" ma:index="25" nillable="true" ma:displayName="WAMLanguage_x003a_ISO2AId" ma:internalName="WAMLanguage_x003a_ISO2AId">
      <xsd:simpleType>
        <xsd:restriction base="dms:Note">
          <xsd:maxLength value="255"/>
        </xsd:restriction>
      </xsd:simpleType>
    </xsd:element>
    <xsd:element name="WAMLanguage_x003a_IDId" ma:index="26" nillable="true" ma:displayName="WAMLanguage_x003a_IDId" ma:internalName="WAMLanguage_x003a_IDId">
      <xsd:simpleType>
        <xsd:restriction base="dms:Note">
          <xsd:maxLength value="255"/>
        </xsd:restriction>
      </xsd:simpleType>
    </xsd:element>
    <xsd:element name="WAMTargetId" ma:index="29" nillable="true" ma:displayName="WAMTargetId" ma:internalName="WAMTargetId">
      <xsd:simpleType>
        <xsd:restriction base="dms:Note">
          <xsd:maxLength value="255"/>
        </xsd:restriction>
      </xsd:simpleType>
    </xsd:element>
    <xsd:element name="WAMTarget_x003a_CodeId" ma:index="30" nillable="true" ma:displayName="WAMTarget_x003a_CodeId" ma:internalName="WAMTarget_x003a_CodeId">
      <xsd:simpleType>
        <xsd:restriction base="dms:Note">
          <xsd:maxLength value="255"/>
        </xsd:restriction>
      </xsd:simpleType>
    </xsd:element>
    <xsd:element name="WAMTarget_x003a_KeyId" ma:index="34" nillable="true" ma:displayName="WAMTarget_x003a_KeyId" ma:internalName="WAMTarget_x003a_KeyId">
      <xsd:simpleType>
        <xsd:restriction base="dms:Note">
          <xsd:maxLength value="255"/>
        </xsd:restriction>
      </xsd:simpleType>
    </xsd:element>
    <xsd:element name="GedDocumentSubType" ma:index="35" nillable="true" ma:displayName="GedDocumentSubType" ma:list="{e2145122-6067-471c-857f-9b6ec9b26c07}" ma:internalName="GedDocumentSubType" ma:showField="Title">
      <xsd:simpleType>
        <xsd:restriction base="dms:Lookup"/>
      </xsd:simpleType>
    </xsd:element>
    <xsd:element name="WAMSecure" ma:index="37" nillable="true" ma:displayName="WAMSecure" ma:default="0" ma:description="To secure a document" ma:internalName="WAMSecur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321706-3967-4db6-b6f7-af2c9484abf2" elementFormDefault="qualified">
    <xsd:import namespace="http://schemas.microsoft.com/office/2006/documentManagement/types"/>
    <xsd:import namespace="http://schemas.microsoft.com/office/infopath/2007/PartnerControls"/>
    <xsd:element name="WAMArchive" ma:index="27" nillable="true" ma:displayName="WAMArchive" ma:default="0" ma:internalName="WAMArchive">
      <xsd:simpleType>
        <xsd:restriction base="dms:Boolean"/>
      </xsd:simpleType>
    </xsd:element>
    <xsd:element name="WAMMediaStoreSync" ma:index="28" nillable="true" ma:displayName="WAMMediaStoreSync" ma:default="0" ma:internalName="WAMMediaStoreSyn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4841811-1a9c-4da1-a619-8e197fcd64e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32EC3A-2937-4895-9F3A-EE5FDD22C085}"/>
</file>

<file path=customXml/itemProps2.xml><?xml version="1.0" encoding="utf-8"?>
<ds:datastoreItem xmlns:ds="http://schemas.openxmlformats.org/officeDocument/2006/customXml" ds:itemID="{549C13C8-1CC9-4804-8D30-67DA46C7D432}"/>
</file>

<file path=customXml/itemProps3.xml><?xml version="1.0" encoding="utf-8"?>
<ds:datastoreItem xmlns:ds="http://schemas.openxmlformats.org/officeDocument/2006/customXml" ds:itemID="{9980B6BC-353C-4BF6-B0C0-7C2B0724CFB7}"/>
</file>

<file path=customXml/itemProps4.xml><?xml version="1.0" encoding="utf-8"?>
<ds:datastoreItem xmlns:ds="http://schemas.openxmlformats.org/officeDocument/2006/customXml" ds:itemID="{9BD3D453-83E7-4456-9E66-1DB40364A7C8}"/>
</file>

<file path=customXml/itemProps5.xml><?xml version="1.0" encoding="utf-8"?>
<ds:datastoreItem xmlns:ds="http://schemas.openxmlformats.org/officeDocument/2006/customXml" ds:itemID="{A55E0D20-E7A6-4AD0-A6E7-99DF381DDE40}"/>
</file>

<file path=docProps/app.xml><?xml version="1.0" encoding="utf-8"?>
<Properties xmlns="http://schemas.openxmlformats.org/officeDocument/2006/extended-properties" xmlns:vt="http://schemas.openxmlformats.org/officeDocument/2006/docPropsVTypes">
  <Template>Normal.dotm</Template>
  <TotalTime>0</TotalTime>
  <Pages>1</Pages>
  <Words>18</Words>
  <Characters>105</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AF - Amundi AM - Pays Enregistrés - Suppression de la classification AMF 'Diversifié'</vt:lpstr>
      <vt:lpstr>AF - Amundi AM - Pays Enregistrés - Suppression de la classification AMF 'Diversifié'</vt:lpstr>
    </vt:vector>
  </TitlesOfParts>
  <Company>Amundi</Company>
  <LinksUpToDate>false</LinksUpToDate>
  <CharactersWithSpaces>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AMUNDI PATRIMOINE</dc:title>
  <dc:creator>saturne</dc:creator>
  <cp:lastModifiedBy>recouvre</cp:lastModifiedBy>
  <cp:revision>2</cp:revision>
  <cp:lastPrinted>2017-12-11T10:33:00Z</cp:lastPrinted>
  <dcterms:created xsi:type="dcterms:W3CDTF">2017-12-29T12:56:00Z</dcterms:created>
  <dcterms:modified xsi:type="dcterms:W3CDTF">2017-12-29T12:56:00Z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499530823</vt:i4>
  </property>
  <property fmtid="{D5CDD505-2E9C-101B-9397-08002B2CF9AE}" pid="3" name="_NewReviewCycle">
    <vt:lpwstr/>
  </property>
  <property fmtid="{D5CDD505-2E9C-101B-9397-08002B2CF9AE}" pid="4" name="_EmailSubject">
    <vt:lpwstr>Fonds français - avis financier </vt:lpwstr>
  </property>
  <property fmtid="{D5CDD505-2E9C-101B-9397-08002B2CF9AE}" pid="5" name="_AuthorEmail">
    <vt:lpwstr>paule.manga@amundi.com</vt:lpwstr>
  </property>
  <property fmtid="{D5CDD505-2E9C-101B-9397-08002B2CF9AE}" pid="6" name="_AuthorEmailDisplayName">
    <vt:lpwstr>Manga Paule (AMUNDI.LUX)</vt:lpwstr>
  </property>
  <property fmtid="{D5CDD505-2E9C-101B-9397-08002B2CF9AE}" pid="7" name="_PreviousAdHocReviewCycleID">
    <vt:i4>-446985087</vt:i4>
  </property>
  <property fmtid="{D5CDD505-2E9C-101B-9397-08002B2CF9AE}" pid="8" name="ContentTypeId">
    <vt:lpwstr>0x0101005482CDCCA041E849897F0978CFC44FDD0100D0893C80816E264B91583CDBE3B28041</vt:lpwstr>
  </property>
  <property fmtid="{D5CDD505-2E9C-101B-9397-08002B2CF9AE}" pid="9" name="_ReviewingToolsShownOnce">
    <vt:lpwstr/>
  </property>
  <property fmtid="{D5CDD505-2E9C-101B-9397-08002B2CF9AE}" pid="10" name="_dlc_DocIdItemGuid">
    <vt:lpwstr>39354647-f109-4c71-8f13-d1432359950a</vt:lpwstr>
  </property>
  <property fmtid="{D5CDD505-2E9C-101B-9397-08002B2CF9AE}" pid="11" name="Order">
    <vt:r8>511200</vt:r8>
  </property>
</Properties>
</file>